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BE138" w14:textId="77777777" w:rsidR="004359B0" w:rsidRPr="00A146D2" w:rsidRDefault="004359B0" w:rsidP="414181E5">
      <w:pPr>
        <w:rPr>
          <w:rFonts w:ascii="Garamond" w:hAnsi="Garamond"/>
          <w:sz w:val="24"/>
          <w:szCs w:val="24"/>
        </w:rPr>
      </w:pPr>
      <w:bookmarkStart w:id="0" w:name="_GoBack"/>
      <w:bookmarkEnd w:id="0"/>
      <w:r w:rsidRPr="00507820">
        <w:rPr>
          <w:rFonts w:ascii="Garamond" w:hAnsi="Garamond" w:cs="Arial"/>
          <w:noProof/>
          <w:color w:val="A6A6A6" w:themeColor="background1" w:themeShade="A6"/>
          <w:sz w:val="18"/>
          <w:szCs w:val="18"/>
          <w:lang w:eastAsia="sv-SE"/>
        </w:rPr>
        <w:drawing>
          <wp:inline distT="0" distB="0" distL="0" distR="0" wp14:anchorId="360AE47E" wp14:editId="5AEC7DB4">
            <wp:extent cx="1171390" cy="4788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onomiavdelning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390" cy="478800"/>
                    </a:xfrm>
                    <a:prstGeom prst="rect">
                      <a:avLst/>
                    </a:prstGeom>
                  </pic:spPr>
                </pic:pic>
              </a:graphicData>
            </a:graphic>
          </wp:inline>
        </w:drawing>
      </w:r>
      <w:r w:rsidRPr="414181E5">
        <w:rPr>
          <w:b/>
          <w:bCs/>
          <w:sz w:val="28"/>
          <w:szCs w:val="28"/>
        </w:rPr>
        <w:t xml:space="preserve">  </w:t>
      </w:r>
      <w:r w:rsidR="00A146D2" w:rsidRPr="414181E5">
        <w:rPr>
          <w:b/>
          <w:bCs/>
          <w:sz w:val="28"/>
          <w:szCs w:val="28"/>
        </w:rPr>
        <w:t xml:space="preserve">                                                                    </w:t>
      </w:r>
      <w:r w:rsidR="00AD7A7D">
        <w:rPr>
          <w:b/>
          <w:sz w:val="28"/>
          <w:szCs w:val="28"/>
        </w:rPr>
        <w:tab/>
      </w:r>
      <w:r w:rsidR="00AD7A7D">
        <w:rPr>
          <w:b/>
          <w:sz w:val="28"/>
          <w:szCs w:val="28"/>
        </w:rPr>
        <w:tab/>
      </w:r>
      <w:r w:rsidR="00A146D2" w:rsidRPr="414181E5">
        <w:rPr>
          <w:b/>
          <w:bCs/>
          <w:sz w:val="28"/>
          <w:szCs w:val="28"/>
        </w:rPr>
        <w:t xml:space="preserve"> </w:t>
      </w:r>
    </w:p>
    <w:p w14:paraId="1BEC0095" w14:textId="77777777" w:rsidR="004359B0" w:rsidRDefault="004359B0" w:rsidP="414181E5">
      <w:pPr>
        <w:rPr>
          <w:b/>
          <w:bCs/>
          <w:sz w:val="16"/>
          <w:szCs w:val="16"/>
        </w:rPr>
      </w:pPr>
    </w:p>
    <w:p w14:paraId="47DF026F" w14:textId="77777777" w:rsidR="00904248" w:rsidRDefault="00904248" w:rsidP="414181E5">
      <w:pPr>
        <w:rPr>
          <w:b/>
          <w:bCs/>
          <w:sz w:val="16"/>
          <w:szCs w:val="16"/>
        </w:rPr>
      </w:pPr>
    </w:p>
    <w:p w14:paraId="516D3FE7" w14:textId="77777777" w:rsidR="00026BCB" w:rsidRDefault="00026BCB" w:rsidP="414181E5">
      <w:pPr>
        <w:spacing w:after="0"/>
        <w:jc w:val="center"/>
        <w:rPr>
          <w:b/>
          <w:bCs/>
          <w:sz w:val="28"/>
          <w:szCs w:val="28"/>
          <w:u w:val="single"/>
        </w:rPr>
      </w:pPr>
    </w:p>
    <w:p w14:paraId="67396A1D" w14:textId="77777777" w:rsidR="00904248" w:rsidRDefault="00904248" w:rsidP="414181E5">
      <w:pPr>
        <w:spacing w:after="0"/>
        <w:jc w:val="center"/>
        <w:rPr>
          <w:b/>
          <w:bCs/>
          <w:sz w:val="28"/>
          <w:szCs w:val="28"/>
          <w:u w:val="single"/>
        </w:rPr>
      </w:pPr>
    </w:p>
    <w:p w14:paraId="20A8DBA4" w14:textId="77777777" w:rsidR="00904248" w:rsidRDefault="00904248" w:rsidP="414181E5">
      <w:pPr>
        <w:spacing w:after="0"/>
        <w:jc w:val="center"/>
        <w:rPr>
          <w:b/>
          <w:bCs/>
          <w:sz w:val="28"/>
          <w:szCs w:val="28"/>
          <w:u w:val="single"/>
        </w:rPr>
      </w:pPr>
    </w:p>
    <w:p w14:paraId="08FED4C9" w14:textId="77777777" w:rsidR="00026BCB" w:rsidRPr="00A146D2" w:rsidRDefault="00233AAE" w:rsidP="414181E5">
      <w:pPr>
        <w:spacing w:after="0"/>
        <w:jc w:val="center"/>
        <w:rPr>
          <w:rFonts w:ascii="Arial" w:hAnsi="Arial" w:cs="Arial"/>
          <w:b/>
          <w:bCs/>
          <w:sz w:val="48"/>
          <w:szCs w:val="48"/>
        </w:rPr>
      </w:pPr>
      <w:r w:rsidRPr="414181E5">
        <w:rPr>
          <w:rFonts w:ascii="Arial" w:hAnsi="Arial" w:cs="Arial"/>
          <w:b/>
          <w:bCs/>
          <w:sz w:val="48"/>
          <w:szCs w:val="48"/>
        </w:rPr>
        <w:t>Social</w:t>
      </w:r>
      <w:r w:rsidR="0034196A" w:rsidRPr="414181E5">
        <w:rPr>
          <w:rFonts w:ascii="Arial" w:hAnsi="Arial" w:cs="Arial"/>
          <w:b/>
          <w:bCs/>
          <w:sz w:val="48"/>
          <w:szCs w:val="48"/>
        </w:rPr>
        <w:t>nämnden</w:t>
      </w:r>
    </w:p>
    <w:p w14:paraId="3335CAF5" w14:textId="77777777" w:rsidR="00026BCB" w:rsidRPr="00A146D2" w:rsidRDefault="00026BCB" w:rsidP="414181E5">
      <w:pPr>
        <w:spacing w:after="0"/>
        <w:jc w:val="center"/>
        <w:rPr>
          <w:rFonts w:ascii="Arial" w:hAnsi="Arial" w:cs="Arial"/>
          <w:b/>
          <w:bCs/>
          <w:sz w:val="32"/>
          <w:szCs w:val="32"/>
        </w:rPr>
      </w:pPr>
    </w:p>
    <w:p w14:paraId="31B7EBBA" w14:textId="34BA2377" w:rsidR="00026BCB" w:rsidRDefault="00A146D2" w:rsidP="414181E5">
      <w:pPr>
        <w:spacing w:after="0"/>
        <w:jc w:val="center"/>
        <w:rPr>
          <w:rFonts w:ascii="Arial" w:hAnsi="Arial" w:cs="Arial"/>
          <w:b/>
          <w:bCs/>
          <w:sz w:val="48"/>
          <w:szCs w:val="48"/>
        </w:rPr>
      </w:pPr>
      <w:r w:rsidRPr="414181E5">
        <w:rPr>
          <w:rFonts w:ascii="Arial" w:hAnsi="Arial" w:cs="Arial"/>
          <w:b/>
          <w:bCs/>
          <w:sz w:val="48"/>
          <w:szCs w:val="48"/>
        </w:rPr>
        <w:t xml:space="preserve"> </w:t>
      </w:r>
      <w:r w:rsidR="0066109A" w:rsidRPr="414181E5">
        <w:rPr>
          <w:rFonts w:ascii="Arial" w:hAnsi="Arial" w:cs="Arial"/>
          <w:b/>
          <w:bCs/>
          <w:sz w:val="48"/>
          <w:szCs w:val="48"/>
        </w:rPr>
        <w:t>Delårsbokslut</w:t>
      </w:r>
      <w:r w:rsidRPr="414181E5">
        <w:rPr>
          <w:rFonts w:ascii="Arial" w:hAnsi="Arial" w:cs="Arial"/>
          <w:b/>
          <w:bCs/>
          <w:sz w:val="48"/>
          <w:szCs w:val="48"/>
        </w:rPr>
        <w:t xml:space="preserve"> </w:t>
      </w:r>
      <w:r w:rsidR="00904248" w:rsidRPr="414181E5">
        <w:rPr>
          <w:rFonts w:ascii="Arial" w:hAnsi="Arial" w:cs="Arial"/>
          <w:b/>
          <w:bCs/>
          <w:sz w:val="48"/>
          <w:szCs w:val="48"/>
        </w:rPr>
        <w:t xml:space="preserve">med måluppfyllelse </w:t>
      </w:r>
      <w:r w:rsidR="006F5BEC" w:rsidRPr="414181E5">
        <w:rPr>
          <w:rFonts w:ascii="Arial" w:hAnsi="Arial" w:cs="Arial"/>
          <w:b/>
          <w:bCs/>
          <w:sz w:val="48"/>
          <w:szCs w:val="48"/>
        </w:rPr>
        <w:t>20</w:t>
      </w:r>
      <w:r w:rsidR="00626EAA" w:rsidRPr="414181E5">
        <w:rPr>
          <w:rFonts w:ascii="Arial" w:hAnsi="Arial" w:cs="Arial"/>
          <w:b/>
          <w:bCs/>
          <w:sz w:val="48"/>
          <w:szCs w:val="48"/>
        </w:rPr>
        <w:t>2</w:t>
      </w:r>
      <w:r w:rsidR="006940D7">
        <w:rPr>
          <w:rFonts w:ascii="Arial" w:hAnsi="Arial" w:cs="Arial"/>
          <w:b/>
          <w:bCs/>
          <w:sz w:val="48"/>
          <w:szCs w:val="48"/>
        </w:rPr>
        <w:t>1</w:t>
      </w:r>
      <w:r w:rsidR="0066109A" w:rsidRPr="414181E5">
        <w:rPr>
          <w:rFonts w:ascii="Arial" w:hAnsi="Arial" w:cs="Arial"/>
          <w:b/>
          <w:bCs/>
          <w:sz w:val="48"/>
          <w:szCs w:val="48"/>
        </w:rPr>
        <w:t>-08-31</w:t>
      </w:r>
    </w:p>
    <w:p w14:paraId="77DB066C" w14:textId="77777777" w:rsidR="00A146D2" w:rsidRPr="00A146D2" w:rsidRDefault="00A146D2" w:rsidP="414181E5">
      <w:pPr>
        <w:spacing w:after="0"/>
        <w:jc w:val="center"/>
        <w:rPr>
          <w:rFonts w:ascii="Arial" w:hAnsi="Arial" w:cs="Arial"/>
          <w:b/>
          <w:bCs/>
          <w:sz w:val="32"/>
          <w:szCs w:val="32"/>
        </w:rPr>
      </w:pPr>
    </w:p>
    <w:p w14:paraId="289264DB" w14:textId="77777777" w:rsidR="00A146D2" w:rsidRPr="006A3669" w:rsidRDefault="0092228D" w:rsidP="414181E5">
      <w:pPr>
        <w:spacing w:after="0"/>
        <w:ind w:left="1304" w:firstLine="1304"/>
        <w:rPr>
          <w:b/>
          <w:bCs/>
          <w:sz w:val="48"/>
          <w:szCs w:val="48"/>
        </w:rPr>
      </w:pPr>
      <w:r w:rsidRPr="414181E5">
        <w:rPr>
          <w:rFonts w:ascii="Arial" w:hAnsi="Arial" w:cs="Arial"/>
          <w:b/>
          <w:bCs/>
          <w:sz w:val="48"/>
          <w:szCs w:val="48"/>
        </w:rPr>
        <w:t xml:space="preserve"> </w:t>
      </w:r>
    </w:p>
    <w:p w14:paraId="1333F6B6" w14:textId="77777777" w:rsidR="008E240F" w:rsidRPr="0066109A" w:rsidRDefault="008E240F" w:rsidP="414181E5">
      <w:pPr>
        <w:spacing w:after="0"/>
        <w:jc w:val="center"/>
        <w:rPr>
          <w:rFonts w:ascii="Garamond" w:hAnsi="Garamond"/>
          <w:b/>
          <w:bCs/>
          <w:i/>
          <w:iCs/>
          <w:sz w:val="28"/>
          <w:szCs w:val="28"/>
          <w:u w:val="single"/>
        </w:rPr>
      </w:pPr>
    </w:p>
    <w:p w14:paraId="4B8C4CBA" w14:textId="77777777" w:rsidR="00026BCB" w:rsidRPr="006A3669" w:rsidRDefault="00026BCB" w:rsidP="414181E5">
      <w:pPr>
        <w:spacing w:after="0"/>
        <w:jc w:val="center"/>
        <w:rPr>
          <w:b/>
          <w:bCs/>
          <w:sz w:val="48"/>
          <w:szCs w:val="48"/>
        </w:rPr>
      </w:pPr>
    </w:p>
    <w:p w14:paraId="606866A4" w14:textId="77777777" w:rsidR="00026BCB" w:rsidRDefault="00026BCB" w:rsidP="414181E5">
      <w:pPr>
        <w:spacing w:after="0"/>
        <w:jc w:val="center"/>
        <w:rPr>
          <w:b/>
          <w:bCs/>
          <w:sz w:val="28"/>
          <w:szCs w:val="28"/>
          <w:u w:val="single"/>
        </w:rPr>
      </w:pPr>
    </w:p>
    <w:p w14:paraId="20369113" w14:textId="77777777" w:rsidR="00026BCB" w:rsidRDefault="00026BCB" w:rsidP="414181E5">
      <w:pPr>
        <w:spacing w:after="0"/>
        <w:jc w:val="center"/>
        <w:rPr>
          <w:b/>
          <w:bCs/>
          <w:sz w:val="28"/>
          <w:szCs w:val="28"/>
          <w:u w:val="single"/>
        </w:rPr>
      </w:pPr>
    </w:p>
    <w:p w14:paraId="6868442A" w14:textId="77777777" w:rsidR="00026BCB" w:rsidRDefault="00026BCB" w:rsidP="414181E5">
      <w:pPr>
        <w:spacing w:after="0"/>
        <w:jc w:val="center"/>
        <w:rPr>
          <w:b/>
          <w:bCs/>
          <w:sz w:val="28"/>
          <w:szCs w:val="28"/>
          <w:u w:val="single"/>
        </w:rPr>
      </w:pPr>
    </w:p>
    <w:p w14:paraId="030BFD4B" w14:textId="77777777" w:rsidR="00026BCB" w:rsidRDefault="00026BCB" w:rsidP="414181E5">
      <w:pPr>
        <w:spacing w:after="0"/>
        <w:jc w:val="center"/>
        <w:rPr>
          <w:b/>
          <w:bCs/>
          <w:sz w:val="28"/>
          <w:szCs w:val="28"/>
          <w:u w:val="single"/>
        </w:rPr>
      </w:pPr>
    </w:p>
    <w:p w14:paraId="7E00C749" w14:textId="77777777" w:rsidR="00026BCB" w:rsidRDefault="00026BCB" w:rsidP="414181E5">
      <w:pPr>
        <w:spacing w:after="0"/>
        <w:jc w:val="center"/>
        <w:rPr>
          <w:b/>
          <w:bCs/>
          <w:sz w:val="28"/>
          <w:szCs w:val="28"/>
          <w:u w:val="single"/>
        </w:rPr>
      </w:pPr>
    </w:p>
    <w:p w14:paraId="7EEA3FB1" w14:textId="77777777" w:rsidR="00026BCB" w:rsidRDefault="00026BCB" w:rsidP="414181E5">
      <w:pPr>
        <w:spacing w:after="0"/>
        <w:jc w:val="center"/>
        <w:rPr>
          <w:b/>
          <w:bCs/>
          <w:sz w:val="28"/>
          <w:szCs w:val="28"/>
          <w:u w:val="single"/>
        </w:rPr>
      </w:pPr>
    </w:p>
    <w:p w14:paraId="7B9A6A19" w14:textId="77777777" w:rsidR="00026BCB" w:rsidRDefault="00026BCB" w:rsidP="414181E5">
      <w:pPr>
        <w:spacing w:after="0"/>
        <w:jc w:val="center"/>
        <w:rPr>
          <w:b/>
          <w:bCs/>
          <w:sz w:val="28"/>
          <w:szCs w:val="28"/>
          <w:u w:val="single"/>
        </w:rPr>
      </w:pPr>
    </w:p>
    <w:p w14:paraId="6DE54A93" w14:textId="77777777" w:rsidR="00026BCB" w:rsidRDefault="00026BCB" w:rsidP="414181E5">
      <w:pPr>
        <w:spacing w:after="0"/>
        <w:jc w:val="center"/>
        <w:rPr>
          <w:b/>
          <w:bCs/>
          <w:sz w:val="28"/>
          <w:szCs w:val="28"/>
          <w:u w:val="single"/>
        </w:rPr>
      </w:pPr>
    </w:p>
    <w:p w14:paraId="106ACF3C" w14:textId="77777777" w:rsidR="00026BCB" w:rsidRDefault="00026BCB" w:rsidP="414181E5">
      <w:pPr>
        <w:spacing w:after="0"/>
        <w:jc w:val="center"/>
        <w:rPr>
          <w:b/>
          <w:bCs/>
          <w:sz w:val="28"/>
          <w:szCs w:val="28"/>
          <w:u w:val="single"/>
        </w:rPr>
      </w:pPr>
    </w:p>
    <w:p w14:paraId="6C9CDE93" w14:textId="77777777" w:rsidR="00026BCB" w:rsidRDefault="00026BCB" w:rsidP="414181E5">
      <w:pPr>
        <w:spacing w:after="0"/>
        <w:jc w:val="center"/>
        <w:rPr>
          <w:b/>
          <w:bCs/>
          <w:sz w:val="28"/>
          <w:szCs w:val="28"/>
          <w:u w:val="single"/>
        </w:rPr>
      </w:pPr>
    </w:p>
    <w:p w14:paraId="5913ACEE" w14:textId="77777777" w:rsidR="00026BCB" w:rsidRDefault="00026BCB" w:rsidP="414181E5">
      <w:pPr>
        <w:spacing w:after="0"/>
        <w:jc w:val="center"/>
        <w:rPr>
          <w:b/>
          <w:bCs/>
          <w:sz w:val="28"/>
          <w:szCs w:val="28"/>
          <w:u w:val="single"/>
        </w:rPr>
      </w:pPr>
    </w:p>
    <w:p w14:paraId="62DE064B" w14:textId="77777777" w:rsidR="00026BCB" w:rsidRDefault="00026BCB" w:rsidP="414181E5">
      <w:pPr>
        <w:spacing w:after="0"/>
        <w:jc w:val="center"/>
        <w:rPr>
          <w:b/>
          <w:bCs/>
          <w:sz w:val="28"/>
          <w:szCs w:val="28"/>
          <w:u w:val="single"/>
        </w:rPr>
      </w:pPr>
    </w:p>
    <w:p w14:paraId="7AA4514C" w14:textId="77777777" w:rsidR="00026BCB" w:rsidRDefault="00026BCB" w:rsidP="414181E5">
      <w:pPr>
        <w:spacing w:after="0"/>
        <w:jc w:val="center"/>
        <w:rPr>
          <w:b/>
          <w:bCs/>
          <w:sz w:val="28"/>
          <w:szCs w:val="28"/>
          <w:u w:val="single"/>
        </w:rPr>
      </w:pPr>
    </w:p>
    <w:p w14:paraId="0CCFB996" w14:textId="77777777" w:rsidR="00026BCB" w:rsidRDefault="00026BCB" w:rsidP="414181E5">
      <w:pPr>
        <w:spacing w:after="0"/>
        <w:jc w:val="center"/>
        <w:rPr>
          <w:b/>
          <w:bCs/>
          <w:sz w:val="28"/>
          <w:szCs w:val="28"/>
          <w:u w:val="single"/>
        </w:rPr>
      </w:pPr>
    </w:p>
    <w:p w14:paraId="180F7567" w14:textId="77777777" w:rsidR="00026BCB" w:rsidRDefault="00026BCB" w:rsidP="414181E5">
      <w:pPr>
        <w:spacing w:after="0"/>
        <w:jc w:val="center"/>
        <w:rPr>
          <w:b/>
          <w:bCs/>
          <w:sz w:val="28"/>
          <w:szCs w:val="28"/>
          <w:u w:val="single"/>
        </w:rPr>
      </w:pPr>
    </w:p>
    <w:p w14:paraId="2417B5F4" w14:textId="77777777" w:rsidR="00026BCB" w:rsidRDefault="00026BCB" w:rsidP="414181E5">
      <w:pPr>
        <w:spacing w:after="0"/>
        <w:jc w:val="center"/>
        <w:rPr>
          <w:b/>
          <w:bCs/>
          <w:sz w:val="28"/>
          <w:szCs w:val="28"/>
          <w:u w:val="single"/>
        </w:rPr>
      </w:pPr>
    </w:p>
    <w:p w14:paraId="3CAC1AB2" w14:textId="1FE195AE" w:rsidR="00AD7A7D" w:rsidRDefault="00AD7A7D" w:rsidP="414181E5">
      <w:pPr>
        <w:spacing w:after="0"/>
        <w:jc w:val="center"/>
        <w:rPr>
          <w:rFonts w:ascii="Arial" w:hAnsi="Arial" w:cs="Arial"/>
          <w:b/>
          <w:bCs/>
          <w:sz w:val="28"/>
          <w:szCs w:val="28"/>
          <w:u w:val="single"/>
        </w:rPr>
      </w:pPr>
      <w:r w:rsidRPr="414181E5">
        <w:rPr>
          <w:rFonts w:ascii="Arial" w:hAnsi="Arial" w:cs="Arial"/>
          <w:b/>
          <w:bCs/>
          <w:sz w:val="28"/>
          <w:szCs w:val="28"/>
          <w:u w:val="single"/>
        </w:rPr>
        <w:lastRenderedPageBreak/>
        <w:t xml:space="preserve">Måluppfyllelse socialnämnden </w:t>
      </w:r>
      <w:r w:rsidR="006F5BEC" w:rsidRPr="414181E5">
        <w:rPr>
          <w:rFonts w:ascii="Arial" w:hAnsi="Arial" w:cs="Arial"/>
          <w:b/>
          <w:bCs/>
          <w:sz w:val="28"/>
          <w:szCs w:val="28"/>
          <w:u w:val="single"/>
        </w:rPr>
        <w:t>20</w:t>
      </w:r>
      <w:r w:rsidR="001D41B5" w:rsidRPr="414181E5">
        <w:rPr>
          <w:rFonts w:ascii="Arial" w:hAnsi="Arial" w:cs="Arial"/>
          <w:b/>
          <w:bCs/>
          <w:sz w:val="28"/>
          <w:szCs w:val="28"/>
          <w:u w:val="single"/>
        </w:rPr>
        <w:t>2</w:t>
      </w:r>
      <w:r w:rsidR="007A3950">
        <w:rPr>
          <w:rFonts w:ascii="Arial" w:hAnsi="Arial" w:cs="Arial"/>
          <w:b/>
          <w:bCs/>
          <w:sz w:val="28"/>
          <w:szCs w:val="28"/>
          <w:u w:val="single"/>
        </w:rPr>
        <w:t>1</w:t>
      </w:r>
    </w:p>
    <w:p w14:paraId="3188FC53" w14:textId="77777777" w:rsidR="00AD7A7D" w:rsidRDefault="00AD7A7D" w:rsidP="414181E5">
      <w:pPr>
        <w:spacing w:after="0"/>
        <w:jc w:val="center"/>
        <w:rPr>
          <w:rFonts w:ascii="Arial" w:hAnsi="Arial" w:cs="Arial"/>
          <w:b/>
          <w:bCs/>
          <w:sz w:val="28"/>
          <w:szCs w:val="28"/>
          <w:u w:val="single"/>
        </w:rPr>
      </w:pPr>
    </w:p>
    <w:p w14:paraId="6F44D7F0" w14:textId="77777777" w:rsidR="00AD7A7D" w:rsidRPr="00D25692" w:rsidRDefault="00AD7A7D" w:rsidP="414181E5">
      <w:pPr>
        <w:pStyle w:val="Pa30"/>
        <w:rPr>
          <w:rStyle w:val="A6"/>
          <w:b/>
          <w:bCs/>
          <w:color w:val="auto"/>
          <w:sz w:val="28"/>
          <w:szCs w:val="28"/>
        </w:rPr>
      </w:pPr>
      <w:r w:rsidRPr="414181E5">
        <w:rPr>
          <w:rStyle w:val="A6"/>
          <w:b/>
          <w:bCs/>
          <w:color w:val="auto"/>
          <w:sz w:val="28"/>
          <w:szCs w:val="28"/>
        </w:rPr>
        <w:t>Socialnämndens uppdrag</w:t>
      </w:r>
    </w:p>
    <w:p w14:paraId="3F1CFF95" w14:textId="77777777" w:rsidR="00AD7A7D" w:rsidRPr="0092228D" w:rsidRDefault="00AD7A7D" w:rsidP="414181E5">
      <w:pPr>
        <w:spacing w:after="0"/>
        <w:jc w:val="center"/>
        <w:rPr>
          <w:rFonts w:ascii="Arial" w:hAnsi="Arial" w:cs="Arial"/>
          <w:b/>
          <w:bCs/>
          <w:sz w:val="28"/>
          <w:szCs w:val="28"/>
          <w:u w:val="single"/>
        </w:rPr>
      </w:pPr>
    </w:p>
    <w:tbl>
      <w:tblPr>
        <w:tblpPr w:leftFromText="141" w:rightFromText="141" w:vertAnchor="text" w:tblpX="52" w:tblpY="459"/>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7"/>
        <w:gridCol w:w="4929"/>
      </w:tblGrid>
      <w:tr w:rsidR="00AD7A7D" w:rsidRPr="0055122E" w14:paraId="64B614A8" w14:textId="77777777" w:rsidTr="570C1136">
        <w:trPr>
          <w:trHeight w:val="568"/>
        </w:trPr>
        <w:tc>
          <w:tcPr>
            <w:tcW w:w="4367" w:type="dxa"/>
            <w:tcBorders>
              <w:left w:val="single" w:sz="4" w:space="0" w:color="auto"/>
            </w:tcBorders>
            <w:shd w:val="clear" w:color="auto" w:fill="B8CCE4" w:themeFill="accent1" w:themeFillTint="66"/>
            <w:vAlign w:val="bottom"/>
          </w:tcPr>
          <w:p w14:paraId="5685D876" w14:textId="77777777" w:rsidR="00AD7A7D" w:rsidRPr="0092228D" w:rsidRDefault="00AD7A7D" w:rsidP="414181E5">
            <w:pPr>
              <w:jc w:val="center"/>
              <w:rPr>
                <w:rFonts w:ascii="Arial" w:hAnsi="Arial" w:cs="Arial"/>
                <w:b/>
                <w:bCs/>
                <w:sz w:val="28"/>
                <w:szCs w:val="28"/>
                <w:u w:val="single"/>
              </w:rPr>
            </w:pPr>
            <w:r w:rsidRPr="414181E5">
              <w:rPr>
                <w:rFonts w:ascii="Arial" w:hAnsi="Arial" w:cs="Arial"/>
                <w:b/>
                <w:bCs/>
                <w:sz w:val="28"/>
                <w:szCs w:val="28"/>
                <w:u w:val="single"/>
              </w:rPr>
              <w:t>Uppdrag</w:t>
            </w:r>
          </w:p>
        </w:tc>
        <w:tc>
          <w:tcPr>
            <w:tcW w:w="4929" w:type="dxa"/>
            <w:shd w:val="clear" w:color="auto" w:fill="B8CCE4" w:themeFill="accent1" w:themeFillTint="66"/>
            <w:vAlign w:val="bottom"/>
          </w:tcPr>
          <w:p w14:paraId="67CDFED5" w14:textId="77777777" w:rsidR="00AD7A7D" w:rsidRPr="0092228D" w:rsidRDefault="00AD7A7D" w:rsidP="414181E5">
            <w:pPr>
              <w:jc w:val="center"/>
              <w:rPr>
                <w:rFonts w:ascii="Arial" w:hAnsi="Arial" w:cs="Arial"/>
                <w:b/>
                <w:bCs/>
                <w:sz w:val="28"/>
                <w:szCs w:val="28"/>
                <w:u w:val="single"/>
              </w:rPr>
            </w:pPr>
            <w:r w:rsidRPr="414181E5">
              <w:rPr>
                <w:rFonts w:ascii="Arial" w:hAnsi="Arial" w:cs="Arial"/>
                <w:b/>
                <w:bCs/>
                <w:sz w:val="28"/>
                <w:szCs w:val="28"/>
                <w:u w:val="single"/>
                <w:shd w:val="clear" w:color="auto" w:fill="B8CCE4" w:themeFill="accent1" w:themeFillTint="66"/>
              </w:rPr>
              <w:t>Genomförda</w:t>
            </w:r>
            <w:r w:rsidRPr="414181E5">
              <w:rPr>
                <w:rFonts w:ascii="Arial" w:hAnsi="Arial" w:cs="Arial"/>
                <w:b/>
                <w:bCs/>
                <w:sz w:val="28"/>
                <w:szCs w:val="28"/>
                <w:u w:val="single"/>
              </w:rPr>
              <w:t xml:space="preserve"> åtgärder</w:t>
            </w:r>
          </w:p>
        </w:tc>
      </w:tr>
      <w:tr w:rsidR="00AD7A7D" w14:paraId="4486660F" w14:textId="77777777" w:rsidTr="570C1136">
        <w:trPr>
          <w:trHeight w:val="583"/>
        </w:trPr>
        <w:tc>
          <w:tcPr>
            <w:tcW w:w="4367" w:type="dxa"/>
            <w:tcBorders>
              <w:left w:val="single" w:sz="4" w:space="0" w:color="auto"/>
            </w:tcBorders>
            <w:shd w:val="clear" w:color="auto" w:fill="FFFFFF" w:themeFill="background1"/>
            <w:vAlign w:val="center"/>
          </w:tcPr>
          <w:p w14:paraId="384364B9" w14:textId="77777777" w:rsidR="007F4552" w:rsidRDefault="007F4552" w:rsidP="414181E5">
            <w:pPr>
              <w:shd w:val="clear" w:color="auto" w:fill="FFFF00"/>
              <w:spacing w:after="0"/>
              <w:rPr>
                <w:rFonts w:ascii="Arial" w:hAnsi="Arial" w:cs="Arial"/>
                <w:b/>
                <w:bCs/>
                <w:sz w:val="24"/>
                <w:szCs w:val="24"/>
                <w:u w:val="single"/>
              </w:rPr>
            </w:pPr>
          </w:p>
          <w:p w14:paraId="0C7BD212" w14:textId="77777777" w:rsidR="007F4552" w:rsidRPr="000C16D3" w:rsidRDefault="00AD7A7D" w:rsidP="414181E5">
            <w:pPr>
              <w:shd w:val="clear" w:color="auto" w:fill="FFFF00"/>
              <w:spacing w:after="0"/>
              <w:rPr>
                <w:rFonts w:ascii="Arial" w:hAnsi="Arial" w:cs="Arial"/>
                <w:b/>
                <w:bCs/>
                <w:sz w:val="24"/>
                <w:szCs w:val="24"/>
                <w:u w:val="single"/>
              </w:rPr>
            </w:pPr>
            <w:r w:rsidRPr="414181E5">
              <w:rPr>
                <w:rFonts w:ascii="Arial" w:hAnsi="Arial" w:cs="Arial"/>
                <w:b/>
                <w:bCs/>
                <w:sz w:val="24"/>
                <w:szCs w:val="24"/>
                <w:u w:val="single"/>
              </w:rPr>
              <w:t xml:space="preserve">Hållbar </w:t>
            </w:r>
            <w:r w:rsidRPr="414181E5">
              <w:rPr>
                <w:rFonts w:ascii="Arial" w:hAnsi="Arial" w:cs="Arial"/>
                <w:b/>
                <w:bCs/>
                <w:sz w:val="24"/>
                <w:szCs w:val="24"/>
              </w:rPr>
              <w:t>utveckling</w:t>
            </w:r>
            <w:r w:rsidRPr="414181E5">
              <w:rPr>
                <w:rFonts w:ascii="Arial" w:hAnsi="Arial" w:cs="Arial"/>
                <w:b/>
                <w:bCs/>
                <w:sz w:val="24"/>
                <w:szCs w:val="24"/>
                <w:u w:val="single"/>
              </w:rPr>
              <w:t>, miljö</w:t>
            </w:r>
          </w:p>
        </w:tc>
        <w:tc>
          <w:tcPr>
            <w:tcW w:w="4929" w:type="dxa"/>
            <w:shd w:val="clear" w:color="auto" w:fill="FFFFFF" w:themeFill="background1"/>
          </w:tcPr>
          <w:p w14:paraId="0536AD3F" w14:textId="77777777" w:rsidR="00AD7A7D" w:rsidRDefault="00AD7A7D" w:rsidP="414181E5">
            <w:pPr>
              <w:shd w:val="clear" w:color="auto" w:fill="FFFF00"/>
              <w:spacing w:after="0"/>
              <w:rPr>
                <w:b/>
                <w:bCs/>
                <w:sz w:val="28"/>
                <w:szCs w:val="28"/>
              </w:rPr>
            </w:pPr>
          </w:p>
          <w:p w14:paraId="1DA0FFEA" w14:textId="77777777" w:rsidR="000C16D3" w:rsidRDefault="000C16D3" w:rsidP="414181E5">
            <w:pPr>
              <w:shd w:val="clear" w:color="auto" w:fill="FFFF00"/>
              <w:spacing w:after="0"/>
              <w:rPr>
                <w:b/>
                <w:bCs/>
                <w:sz w:val="28"/>
                <w:szCs w:val="28"/>
              </w:rPr>
            </w:pPr>
          </w:p>
        </w:tc>
      </w:tr>
      <w:tr w:rsidR="00A01918" w14:paraId="5106AF5C" w14:textId="77777777" w:rsidTr="570C1136">
        <w:trPr>
          <w:trHeight w:val="479"/>
        </w:trPr>
        <w:tc>
          <w:tcPr>
            <w:tcW w:w="4367" w:type="dxa"/>
            <w:tcBorders>
              <w:left w:val="single" w:sz="4" w:space="0" w:color="auto"/>
            </w:tcBorders>
            <w:vAlign w:val="center"/>
          </w:tcPr>
          <w:p w14:paraId="7306342C" w14:textId="4CECAB4D" w:rsidR="00A01918" w:rsidRPr="007F4552" w:rsidRDefault="570C1136" w:rsidP="0F9F0954">
            <w:pPr>
              <w:spacing w:after="0"/>
              <w:rPr>
                <w:rFonts w:ascii="Garamond" w:hAnsi="Garamond"/>
                <w:sz w:val="24"/>
                <w:szCs w:val="24"/>
              </w:rPr>
            </w:pPr>
            <w:r w:rsidRPr="570C1136">
              <w:rPr>
                <w:rFonts w:ascii="Garamond" w:hAnsi="Garamond"/>
                <w:sz w:val="24"/>
                <w:szCs w:val="24"/>
              </w:rPr>
              <w:t>Kommunens verksamheter är hållbara, energieffektiva och bidrar till en god livsmiljö</w:t>
            </w:r>
          </w:p>
        </w:tc>
        <w:tc>
          <w:tcPr>
            <w:tcW w:w="4929" w:type="dxa"/>
          </w:tcPr>
          <w:p w14:paraId="1D915688" w14:textId="764E72F1" w:rsidR="00A01918" w:rsidRPr="00B70680" w:rsidRDefault="0F9F0954" w:rsidP="0F9F0954">
            <w:pPr>
              <w:rPr>
                <w:rFonts w:ascii="Garamond" w:eastAsia="Garamond" w:hAnsi="Garamond" w:cs="Garamond"/>
                <w:sz w:val="24"/>
                <w:szCs w:val="24"/>
              </w:rPr>
            </w:pPr>
            <w:r w:rsidRPr="0F9F0954">
              <w:rPr>
                <w:rFonts w:ascii="Garamond" w:eastAsia="Garamond" w:hAnsi="Garamond" w:cs="Garamond"/>
                <w:sz w:val="24"/>
                <w:szCs w:val="24"/>
              </w:rPr>
              <w:t xml:space="preserve">Fem kameror för e-tillsyn inköpta samt utplanterade i hemtjänst samt gruppboende LSS för test. </w:t>
            </w:r>
          </w:p>
          <w:p w14:paraId="41653418" w14:textId="18EA93A6" w:rsidR="00A01918" w:rsidRPr="00B70680" w:rsidRDefault="0F9F0954" w:rsidP="0F9F0954">
            <w:pPr>
              <w:rPr>
                <w:rFonts w:ascii="Garamond" w:eastAsia="Garamond" w:hAnsi="Garamond" w:cs="Garamond"/>
                <w:sz w:val="24"/>
                <w:szCs w:val="24"/>
              </w:rPr>
            </w:pPr>
            <w:r w:rsidRPr="0F9F0954">
              <w:rPr>
                <w:rFonts w:ascii="Garamond" w:eastAsia="Garamond" w:hAnsi="Garamond" w:cs="Garamond"/>
                <w:sz w:val="24"/>
                <w:szCs w:val="24"/>
              </w:rPr>
              <w:t>Utredning för att se hur vissa boendestödsinsatser kan genomföras som digitala möten har påbörjats.</w:t>
            </w:r>
          </w:p>
          <w:p w14:paraId="754772A9" w14:textId="02EA9E20" w:rsidR="00A01918" w:rsidRPr="00B70680" w:rsidRDefault="0F9F0954" w:rsidP="0F9F0954">
            <w:pPr>
              <w:rPr>
                <w:rFonts w:ascii="Garamond" w:eastAsia="Garamond" w:hAnsi="Garamond" w:cs="Garamond"/>
                <w:sz w:val="24"/>
                <w:szCs w:val="24"/>
              </w:rPr>
            </w:pPr>
            <w:r w:rsidRPr="0F9F0954">
              <w:rPr>
                <w:rFonts w:ascii="Garamond" w:eastAsia="Garamond" w:hAnsi="Garamond" w:cs="Garamond"/>
                <w:sz w:val="24"/>
                <w:szCs w:val="24"/>
              </w:rPr>
              <w:t>Planering har startats för att hemtjänstgrupper själva ska planera de dagliga besöken.</w:t>
            </w:r>
          </w:p>
        </w:tc>
      </w:tr>
      <w:tr w:rsidR="00A01918" w14:paraId="558F06CB" w14:textId="77777777" w:rsidTr="570C1136">
        <w:trPr>
          <w:trHeight w:val="628"/>
        </w:trPr>
        <w:tc>
          <w:tcPr>
            <w:tcW w:w="4367" w:type="dxa"/>
            <w:tcBorders>
              <w:left w:val="single" w:sz="4" w:space="0" w:color="auto"/>
            </w:tcBorders>
            <w:vAlign w:val="center"/>
          </w:tcPr>
          <w:p w14:paraId="088240E8" w14:textId="77777777" w:rsidR="007F4552" w:rsidRDefault="007F4552" w:rsidP="414181E5">
            <w:pPr>
              <w:spacing w:after="0"/>
              <w:rPr>
                <w:rFonts w:ascii="Arial" w:hAnsi="Arial" w:cs="Arial"/>
                <w:b/>
                <w:bCs/>
                <w:sz w:val="24"/>
                <w:szCs w:val="24"/>
                <w:u w:val="single"/>
              </w:rPr>
            </w:pPr>
          </w:p>
          <w:p w14:paraId="0800A7A7" w14:textId="77777777" w:rsidR="00A01918" w:rsidRDefault="00A01918" w:rsidP="414181E5">
            <w:pPr>
              <w:spacing w:after="0"/>
              <w:rPr>
                <w:rFonts w:ascii="Arial" w:hAnsi="Arial" w:cs="Arial"/>
                <w:b/>
                <w:bCs/>
                <w:sz w:val="24"/>
                <w:szCs w:val="24"/>
                <w:u w:val="single"/>
              </w:rPr>
            </w:pPr>
            <w:r w:rsidRPr="414181E5">
              <w:rPr>
                <w:rFonts w:ascii="Arial" w:hAnsi="Arial" w:cs="Arial"/>
                <w:b/>
                <w:bCs/>
                <w:sz w:val="24"/>
                <w:szCs w:val="24"/>
                <w:u w:val="single"/>
              </w:rPr>
              <w:t>Hållbar utveckling, socialt och ekonomiskt</w:t>
            </w:r>
          </w:p>
          <w:p w14:paraId="1C2C5AF5" w14:textId="77777777" w:rsidR="007F4552" w:rsidRPr="001F576F" w:rsidRDefault="007F4552" w:rsidP="414181E5">
            <w:pPr>
              <w:spacing w:after="0"/>
              <w:rPr>
                <w:rFonts w:ascii="Arial" w:hAnsi="Arial" w:cs="Arial"/>
                <w:b/>
                <w:bCs/>
                <w:sz w:val="24"/>
                <w:szCs w:val="24"/>
                <w:u w:val="single"/>
              </w:rPr>
            </w:pPr>
          </w:p>
        </w:tc>
        <w:tc>
          <w:tcPr>
            <w:tcW w:w="4929" w:type="dxa"/>
          </w:tcPr>
          <w:p w14:paraId="6CAA1FB3" w14:textId="77777777" w:rsidR="00A01918" w:rsidRPr="006D0C24" w:rsidRDefault="00A01918" w:rsidP="414181E5">
            <w:pPr>
              <w:rPr>
                <w:sz w:val="20"/>
                <w:szCs w:val="20"/>
              </w:rPr>
            </w:pPr>
          </w:p>
        </w:tc>
      </w:tr>
      <w:tr w:rsidR="0F9F0954" w14:paraId="01E23A12" w14:textId="77777777" w:rsidTr="570C1136">
        <w:trPr>
          <w:trHeight w:val="643"/>
        </w:trPr>
        <w:tc>
          <w:tcPr>
            <w:tcW w:w="4367" w:type="dxa"/>
            <w:tcBorders>
              <w:top w:val="single" w:sz="4" w:space="0" w:color="auto"/>
              <w:left w:val="single" w:sz="4" w:space="0" w:color="auto"/>
            </w:tcBorders>
            <w:vAlign w:val="center"/>
          </w:tcPr>
          <w:p w14:paraId="22991DBE" w14:textId="37E10B24" w:rsidR="0F9F0954" w:rsidRDefault="0F9F0954" w:rsidP="0F9F0954">
            <w:pPr>
              <w:pStyle w:val="Liststycke"/>
              <w:numPr>
                <w:ilvl w:val="0"/>
                <w:numId w:val="5"/>
              </w:numPr>
              <w:rPr>
                <w:rFonts w:eastAsiaTheme="minorEastAsia"/>
                <w:sz w:val="24"/>
                <w:szCs w:val="24"/>
              </w:rPr>
            </w:pPr>
            <w:r w:rsidRPr="0F9F0954">
              <w:rPr>
                <w:rFonts w:ascii="Garamond" w:hAnsi="Garamond"/>
                <w:sz w:val="24"/>
                <w:szCs w:val="24"/>
              </w:rPr>
              <w:t>Planera för fler bostäder</w:t>
            </w:r>
          </w:p>
        </w:tc>
        <w:tc>
          <w:tcPr>
            <w:tcW w:w="4929" w:type="dxa"/>
          </w:tcPr>
          <w:p w14:paraId="6DD6C2A8" w14:textId="1C71E662" w:rsidR="0F9F0954" w:rsidRDefault="570C1136" w:rsidP="0F9F0954">
            <w:pPr>
              <w:rPr>
                <w:rFonts w:ascii="Garamond" w:hAnsi="Garamond"/>
                <w:sz w:val="24"/>
                <w:szCs w:val="24"/>
              </w:rPr>
            </w:pPr>
            <w:r w:rsidRPr="570C1136">
              <w:rPr>
                <w:rFonts w:ascii="Garamond" w:hAnsi="Garamond"/>
                <w:sz w:val="24"/>
                <w:szCs w:val="24"/>
              </w:rPr>
              <w:t>Utkast till äldreomsorgsplan framtagen, vilken kommer påvisa de demografiska behoven av bostadsbyggande för äldre.</w:t>
            </w:r>
          </w:p>
        </w:tc>
      </w:tr>
      <w:tr w:rsidR="0F9F0954" w14:paraId="605F87FC" w14:textId="77777777" w:rsidTr="570C1136">
        <w:trPr>
          <w:trHeight w:val="643"/>
        </w:trPr>
        <w:tc>
          <w:tcPr>
            <w:tcW w:w="4367" w:type="dxa"/>
            <w:tcBorders>
              <w:top w:val="single" w:sz="4" w:space="0" w:color="auto"/>
              <w:left w:val="single" w:sz="4" w:space="0" w:color="auto"/>
            </w:tcBorders>
            <w:vAlign w:val="center"/>
          </w:tcPr>
          <w:p w14:paraId="1EED8360" w14:textId="4955DB01" w:rsidR="0F9F0954" w:rsidRDefault="0F9F0954" w:rsidP="0F9F0954">
            <w:pPr>
              <w:pStyle w:val="Liststycke"/>
              <w:numPr>
                <w:ilvl w:val="0"/>
                <w:numId w:val="4"/>
              </w:numPr>
              <w:rPr>
                <w:rFonts w:eastAsiaTheme="minorEastAsia"/>
                <w:sz w:val="24"/>
                <w:szCs w:val="24"/>
              </w:rPr>
            </w:pPr>
            <w:r w:rsidRPr="0F9F0954">
              <w:rPr>
                <w:rFonts w:ascii="Garamond" w:hAnsi="Garamond"/>
                <w:sz w:val="24"/>
                <w:szCs w:val="24"/>
              </w:rPr>
              <w:t>Utredning boenden för äldre</w:t>
            </w:r>
          </w:p>
        </w:tc>
        <w:tc>
          <w:tcPr>
            <w:tcW w:w="4929" w:type="dxa"/>
          </w:tcPr>
          <w:p w14:paraId="2DA3990C" w14:textId="2C4ADA14" w:rsidR="0F9F0954" w:rsidRDefault="0F9F0954" w:rsidP="0F9F0954">
            <w:pPr>
              <w:rPr>
                <w:rFonts w:ascii="Garamond" w:eastAsia="Garamond" w:hAnsi="Garamond" w:cs="Garamond"/>
                <w:sz w:val="28"/>
                <w:szCs w:val="28"/>
              </w:rPr>
            </w:pPr>
            <w:r w:rsidRPr="0F9F0954">
              <w:rPr>
                <w:rFonts w:ascii="Garamond" w:eastAsia="Garamond" w:hAnsi="Garamond" w:cs="Garamond"/>
                <w:sz w:val="24"/>
                <w:szCs w:val="24"/>
              </w:rPr>
              <w:t>Förvaltningen deltar i den lokalförsörjningsgrupp som är uppstartad.</w:t>
            </w:r>
          </w:p>
        </w:tc>
      </w:tr>
      <w:tr w:rsidR="00A01918" w14:paraId="0297DE46" w14:textId="77777777" w:rsidTr="570C1136">
        <w:trPr>
          <w:trHeight w:val="643"/>
        </w:trPr>
        <w:tc>
          <w:tcPr>
            <w:tcW w:w="4367" w:type="dxa"/>
            <w:tcBorders>
              <w:top w:val="single" w:sz="4" w:space="0" w:color="auto"/>
              <w:left w:val="single" w:sz="4" w:space="0" w:color="auto"/>
            </w:tcBorders>
            <w:vAlign w:val="center"/>
          </w:tcPr>
          <w:p w14:paraId="6B0481D2" w14:textId="77777777" w:rsidR="00A01918" w:rsidRPr="007F4552" w:rsidRDefault="0F9F0954" w:rsidP="414181E5">
            <w:pPr>
              <w:pStyle w:val="Liststycke"/>
              <w:numPr>
                <w:ilvl w:val="0"/>
                <w:numId w:val="11"/>
              </w:numPr>
              <w:spacing w:after="0"/>
              <w:rPr>
                <w:rFonts w:ascii="Garamond" w:hAnsi="Garamond"/>
                <w:color w:val="000000" w:themeColor="text1"/>
                <w:sz w:val="24"/>
                <w:szCs w:val="24"/>
              </w:rPr>
            </w:pPr>
            <w:r w:rsidRPr="0F9F0954">
              <w:rPr>
                <w:rFonts w:ascii="Garamond" w:hAnsi="Garamond"/>
                <w:sz w:val="24"/>
                <w:szCs w:val="24"/>
              </w:rPr>
              <w:t>Kvalitet i välfärd. Förbättrade resultat i omsorg</w:t>
            </w:r>
          </w:p>
        </w:tc>
        <w:tc>
          <w:tcPr>
            <w:tcW w:w="4929" w:type="dxa"/>
          </w:tcPr>
          <w:p w14:paraId="0EFA6DD7" w14:textId="47D5BA9E" w:rsidR="00403A7C" w:rsidRPr="00B70680" w:rsidRDefault="0F9F0954" w:rsidP="0F9F0954">
            <w:pPr>
              <w:rPr>
                <w:rFonts w:ascii="Garamond" w:eastAsia="Garamond" w:hAnsi="Garamond" w:cs="Garamond"/>
                <w:sz w:val="28"/>
                <w:szCs w:val="28"/>
              </w:rPr>
            </w:pPr>
            <w:r w:rsidRPr="0F9F0954">
              <w:rPr>
                <w:rFonts w:ascii="Garamond" w:eastAsia="Garamond" w:hAnsi="Garamond" w:cs="Garamond"/>
                <w:sz w:val="24"/>
                <w:szCs w:val="24"/>
              </w:rPr>
              <w:t>Förändrade förutsättningar för heltidsarbete som norm. Nya aktiviteter tas fram under våren.</w:t>
            </w:r>
          </w:p>
          <w:p w14:paraId="486AC324" w14:textId="57E767FB" w:rsidR="00403A7C" w:rsidRPr="00B70680" w:rsidRDefault="0F9F0954" w:rsidP="0F9F0954">
            <w:pPr>
              <w:rPr>
                <w:rFonts w:ascii="Garamond" w:eastAsia="Garamond" w:hAnsi="Garamond" w:cs="Garamond"/>
                <w:sz w:val="24"/>
                <w:szCs w:val="24"/>
              </w:rPr>
            </w:pPr>
            <w:r w:rsidRPr="0F9F0954">
              <w:rPr>
                <w:rFonts w:ascii="Garamond" w:eastAsia="Garamond" w:hAnsi="Garamond" w:cs="Garamond"/>
                <w:sz w:val="24"/>
                <w:szCs w:val="24"/>
              </w:rPr>
              <w:t xml:space="preserve">Måttet för personalkontinuitet redovisas av </w:t>
            </w:r>
            <w:proofErr w:type="gramStart"/>
            <w:r w:rsidRPr="0F9F0954">
              <w:rPr>
                <w:rFonts w:ascii="Garamond" w:eastAsia="Garamond" w:hAnsi="Garamond" w:cs="Garamond"/>
                <w:sz w:val="24"/>
                <w:szCs w:val="24"/>
              </w:rPr>
              <w:t>socialstyrelsen</w:t>
            </w:r>
            <w:proofErr w:type="gramEnd"/>
            <w:r w:rsidRPr="0F9F0954">
              <w:rPr>
                <w:rFonts w:ascii="Garamond" w:eastAsia="Garamond" w:hAnsi="Garamond" w:cs="Garamond"/>
                <w:sz w:val="24"/>
                <w:szCs w:val="24"/>
              </w:rPr>
              <w:t xml:space="preserve"> under senare delen av året och kan inte redovisas här.</w:t>
            </w:r>
          </w:p>
          <w:p w14:paraId="73FE42E5" w14:textId="07B5F26D" w:rsidR="00403A7C" w:rsidRPr="00B70680" w:rsidRDefault="570C1136" w:rsidP="0F9F0954">
            <w:pPr>
              <w:rPr>
                <w:rFonts w:ascii="Garamond" w:eastAsia="Garamond" w:hAnsi="Garamond" w:cs="Garamond"/>
                <w:sz w:val="28"/>
                <w:szCs w:val="28"/>
              </w:rPr>
            </w:pPr>
            <w:r w:rsidRPr="570C1136">
              <w:rPr>
                <w:rFonts w:ascii="Garamond" w:hAnsi="Garamond"/>
                <w:sz w:val="24"/>
                <w:szCs w:val="24"/>
              </w:rPr>
              <w:t>För att få en minskad andel barn (</w:t>
            </w:r>
            <w:proofErr w:type="gramStart"/>
            <w:r w:rsidRPr="570C1136">
              <w:rPr>
                <w:rFonts w:ascii="Garamond" w:hAnsi="Garamond"/>
                <w:sz w:val="24"/>
                <w:szCs w:val="24"/>
              </w:rPr>
              <w:t>0-12</w:t>
            </w:r>
            <w:proofErr w:type="gramEnd"/>
            <w:r w:rsidRPr="570C1136">
              <w:rPr>
                <w:rFonts w:ascii="Garamond" w:hAnsi="Garamond"/>
                <w:sz w:val="24"/>
                <w:szCs w:val="24"/>
              </w:rPr>
              <w:t xml:space="preserve"> år) som återaktualiseras inom ett år efter avslutad utredning/insats har f</w:t>
            </w:r>
            <w:r w:rsidRPr="570C1136">
              <w:rPr>
                <w:rFonts w:ascii="Garamond" w:eastAsia="Garamond" w:hAnsi="Garamond" w:cs="Garamond"/>
                <w:sz w:val="24"/>
                <w:szCs w:val="24"/>
              </w:rPr>
              <w:t xml:space="preserve">örvaltningen tagit fram processer som ska stödja arbetet med barn och unga. </w:t>
            </w:r>
          </w:p>
          <w:p w14:paraId="48870C1C" w14:textId="17BD3105" w:rsidR="00403A7C" w:rsidRPr="00B70680" w:rsidRDefault="0F9F0954" w:rsidP="0F9F0954">
            <w:pPr>
              <w:rPr>
                <w:rFonts w:ascii="Garamond" w:eastAsia="Garamond" w:hAnsi="Garamond" w:cs="Garamond"/>
                <w:sz w:val="24"/>
                <w:szCs w:val="24"/>
              </w:rPr>
            </w:pPr>
            <w:r w:rsidRPr="0F9F0954">
              <w:rPr>
                <w:rFonts w:ascii="Garamond" w:eastAsia="Garamond" w:hAnsi="Garamond" w:cs="Garamond"/>
                <w:sz w:val="24"/>
                <w:szCs w:val="24"/>
              </w:rPr>
              <w:t xml:space="preserve">Nyckeltalet presenteras i </w:t>
            </w:r>
            <w:proofErr w:type="spellStart"/>
            <w:r w:rsidRPr="0F9F0954">
              <w:rPr>
                <w:rFonts w:ascii="Garamond" w:eastAsia="Garamond" w:hAnsi="Garamond" w:cs="Garamond"/>
                <w:sz w:val="24"/>
                <w:szCs w:val="24"/>
              </w:rPr>
              <w:t>Kolada</w:t>
            </w:r>
            <w:proofErr w:type="spellEnd"/>
            <w:r w:rsidRPr="0F9F0954">
              <w:rPr>
                <w:rFonts w:ascii="Garamond" w:eastAsia="Garamond" w:hAnsi="Garamond" w:cs="Garamond"/>
                <w:sz w:val="24"/>
                <w:szCs w:val="24"/>
              </w:rPr>
              <w:t xml:space="preserve"> under början av 2022.</w:t>
            </w:r>
          </w:p>
          <w:p w14:paraId="26D6340F" w14:textId="617AF82A" w:rsidR="00403A7C" w:rsidRPr="00B70680" w:rsidRDefault="00403A7C" w:rsidP="0F9F0954">
            <w:pPr>
              <w:rPr>
                <w:rFonts w:ascii="Garamond" w:hAnsi="Garamond"/>
                <w:sz w:val="24"/>
                <w:szCs w:val="24"/>
              </w:rPr>
            </w:pPr>
          </w:p>
        </w:tc>
      </w:tr>
      <w:tr w:rsidR="00A01918" w14:paraId="7D7093AD" w14:textId="77777777" w:rsidTr="570C1136">
        <w:trPr>
          <w:trHeight w:val="643"/>
        </w:trPr>
        <w:tc>
          <w:tcPr>
            <w:tcW w:w="4367" w:type="dxa"/>
            <w:tcBorders>
              <w:top w:val="single" w:sz="4" w:space="0" w:color="auto"/>
              <w:left w:val="single" w:sz="4" w:space="0" w:color="auto"/>
            </w:tcBorders>
            <w:vAlign w:val="center"/>
          </w:tcPr>
          <w:p w14:paraId="1736C719" w14:textId="77777777" w:rsidR="00A01918" w:rsidRPr="007F4552" w:rsidRDefault="0F9F0954" w:rsidP="414181E5">
            <w:pPr>
              <w:pStyle w:val="Liststycke"/>
              <w:numPr>
                <w:ilvl w:val="0"/>
                <w:numId w:val="11"/>
              </w:numPr>
              <w:spacing w:after="0"/>
              <w:rPr>
                <w:rFonts w:ascii="Garamond" w:hAnsi="Garamond"/>
                <w:color w:val="000000" w:themeColor="text1"/>
                <w:sz w:val="24"/>
                <w:szCs w:val="24"/>
              </w:rPr>
            </w:pPr>
            <w:r w:rsidRPr="0F9F0954">
              <w:rPr>
                <w:rFonts w:ascii="Garamond" w:hAnsi="Garamond"/>
                <w:sz w:val="24"/>
                <w:szCs w:val="24"/>
              </w:rPr>
              <w:lastRenderedPageBreak/>
              <w:t>Ökad tillgänglighet till kommunal service</w:t>
            </w:r>
          </w:p>
        </w:tc>
        <w:tc>
          <w:tcPr>
            <w:tcW w:w="4929" w:type="dxa"/>
          </w:tcPr>
          <w:p w14:paraId="6EE90BA4" w14:textId="5CE31E11" w:rsidR="00403A7C" w:rsidRPr="00B70680" w:rsidRDefault="0F9F0954" w:rsidP="0F9F0954">
            <w:pPr>
              <w:rPr>
                <w:rFonts w:ascii="Garamond" w:eastAsia="Garamond" w:hAnsi="Garamond" w:cs="Garamond"/>
                <w:sz w:val="24"/>
                <w:szCs w:val="24"/>
              </w:rPr>
            </w:pPr>
            <w:r w:rsidRPr="0F9F0954">
              <w:rPr>
                <w:rFonts w:ascii="Garamond" w:eastAsia="Garamond" w:hAnsi="Garamond" w:cs="Garamond"/>
                <w:sz w:val="24"/>
                <w:szCs w:val="24"/>
              </w:rPr>
              <w:t>Arbetas med i Försörjnings-processen. Kontakt har tagits med IT, förmodligen vänta till en lösning med en plattform för e-tjänster finns för hela kommunen</w:t>
            </w:r>
          </w:p>
        </w:tc>
      </w:tr>
      <w:tr w:rsidR="00A01918" w14:paraId="5CFD6428" w14:textId="77777777" w:rsidTr="570C1136">
        <w:trPr>
          <w:trHeight w:val="1571"/>
        </w:trPr>
        <w:tc>
          <w:tcPr>
            <w:tcW w:w="4367" w:type="dxa"/>
            <w:tcBorders>
              <w:left w:val="single" w:sz="4" w:space="0" w:color="auto"/>
            </w:tcBorders>
            <w:shd w:val="clear" w:color="auto" w:fill="FFFF00"/>
            <w:vAlign w:val="center"/>
          </w:tcPr>
          <w:p w14:paraId="5C843537" w14:textId="77777777" w:rsidR="00A01918" w:rsidRPr="00A01918" w:rsidRDefault="7CBED9C0" w:rsidP="414181E5">
            <w:pPr>
              <w:spacing w:after="0"/>
              <w:rPr>
                <w:rFonts w:ascii="Arial" w:hAnsi="Arial" w:cs="Arial"/>
                <w:b/>
                <w:bCs/>
                <w:sz w:val="24"/>
                <w:szCs w:val="24"/>
                <w:u w:val="single"/>
              </w:rPr>
            </w:pPr>
            <w:r w:rsidRPr="414181E5">
              <w:rPr>
                <w:rFonts w:ascii="Arial" w:hAnsi="Arial" w:cs="Arial"/>
                <w:b/>
                <w:bCs/>
                <w:sz w:val="24"/>
                <w:szCs w:val="24"/>
                <w:u w:val="single"/>
              </w:rPr>
              <w:t>E</w:t>
            </w:r>
            <w:r w:rsidR="00A01918" w:rsidRPr="414181E5">
              <w:rPr>
                <w:rFonts w:ascii="Arial" w:hAnsi="Arial" w:cs="Arial"/>
                <w:b/>
                <w:bCs/>
                <w:sz w:val="24"/>
                <w:szCs w:val="24"/>
                <w:u w:val="single"/>
              </w:rPr>
              <w:t>ffektiv organisation, medarbetare</w:t>
            </w:r>
          </w:p>
        </w:tc>
        <w:tc>
          <w:tcPr>
            <w:tcW w:w="4929" w:type="dxa"/>
            <w:shd w:val="clear" w:color="auto" w:fill="FFFF00"/>
          </w:tcPr>
          <w:p w14:paraId="56FA578B" w14:textId="77777777" w:rsidR="00A01918" w:rsidRPr="00AD045A" w:rsidRDefault="00A01918" w:rsidP="414181E5">
            <w:pPr>
              <w:rPr>
                <w:rFonts w:ascii="Garamond" w:hAnsi="Garamond"/>
                <w:sz w:val="24"/>
                <w:szCs w:val="24"/>
              </w:rPr>
            </w:pPr>
          </w:p>
        </w:tc>
      </w:tr>
      <w:tr w:rsidR="00A01918" w14:paraId="1E4ED5F5" w14:textId="77777777" w:rsidTr="570C1136">
        <w:trPr>
          <w:trHeight w:val="1586"/>
        </w:trPr>
        <w:tc>
          <w:tcPr>
            <w:tcW w:w="4367" w:type="dxa"/>
            <w:tcBorders>
              <w:left w:val="single" w:sz="4" w:space="0" w:color="auto"/>
            </w:tcBorders>
            <w:shd w:val="clear" w:color="auto" w:fill="FFFFFF" w:themeFill="background1"/>
            <w:vAlign w:val="center"/>
          </w:tcPr>
          <w:p w14:paraId="1C35C481" w14:textId="48D8E30A" w:rsidR="00A01918" w:rsidRPr="007F4552" w:rsidRDefault="0F9F0954" w:rsidP="0F9F0954">
            <w:pPr>
              <w:pStyle w:val="Liststycke"/>
              <w:numPr>
                <w:ilvl w:val="0"/>
                <w:numId w:val="11"/>
              </w:numPr>
              <w:spacing w:after="0"/>
              <w:rPr>
                <w:color w:val="000000" w:themeColor="text1"/>
                <w:sz w:val="32"/>
                <w:szCs w:val="32"/>
              </w:rPr>
            </w:pPr>
            <w:r w:rsidRPr="0F9F0954">
              <w:rPr>
                <w:rFonts w:ascii="Garamond" w:eastAsia="Garamond" w:hAnsi="Garamond" w:cs="Garamond"/>
                <w:sz w:val="24"/>
                <w:szCs w:val="24"/>
              </w:rPr>
              <w:t>Fortsätta införandet av heltidstjänster. Uppdrag till SN och alla andra nämnder och kommunala bolag.</w:t>
            </w:r>
          </w:p>
          <w:p w14:paraId="02D6C8C1" w14:textId="55221EF6" w:rsidR="00A01918" w:rsidRPr="007F4552" w:rsidRDefault="00A01918" w:rsidP="0F9F0954">
            <w:pPr>
              <w:spacing w:after="0"/>
              <w:rPr>
                <w:rFonts w:ascii="Garamond" w:eastAsia="Garamond" w:hAnsi="Garamond" w:cs="Garamond"/>
                <w:sz w:val="20"/>
                <w:szCs w:val="20"/>
              </w:rPr>
            </w:pPr>
          </w:p>
          <w:p w14:paraId="7FF84B9D" w14:textId="2A03551B" w:rsidR="00A01918" w:rsidRPr="007F4552" w:rsidRDefault="00A01918" w:rsidP="0F9F0954">
            <w:pPr>
              <w:spacing w:after="0"/>
              <w:rPr>
                <w:rFonts w:ascii="Garamond" w:hAnsi="Garamond"/>
                <w:sz w:val="24"/>
                <w:szCs w:val="24"/>
              </w:rPr>
            </w:pPr>
          </w:p>
        </w:tc>
        <w:tc>
          <w:tcPr>
            <w:tcW w:w="4929" w:type="dxa"/>
            <w:shd w:val="clear" w:color="auto" w:fill="FFFFFF" w:themeFill="background1"/>
          </w:tcPr>
          <w:p w14:paraId="6C33CCA6" w14:textId="5F00C713" w:rsidR="003D2A23" w:rsidRPr="00B70680" w:rsidRDefault="003D2A23" w:rsidP="0F9F0954">
            <w:pPr>
              <w:rPr>
                <w:rFonts w:ascii="Garamond" w:eastAsia="Garamond" w:hAnsi="Garamond" w:cs="Garamond"/>
                <w:sz w:val="20"/>
                <w:szCs w:val="20"/>
              </w:rPr>
            </w:pPr>
          </w:p>
          <w:p w14:paraId="416FC3A8" w14:textId="590E890C" w:rsidR="003D2A23" w:rsidRPr="00B70680" w:rsidRDefault="0F9F0954" w:rsidP="0F9F0954">
            <w:pPr>
              <w:rPr>
                <w:rFonts w:ascii="Garamond" w:eastAsia="Garamond" w:hAnsi="Garamond" w:cs="Garamond"/>
                <w:sz w:val="28"/>
                <w:szCs w:val="28"/>
              </w:rPr>
            </w:pPr>
            <w:r w:rsidRPr="0F9F0954">
              <w:rPr>
                <w:rFonts w:ascii="Garamond" w:eastAsia="Garamond" w:hAnsi="Garamond" w:cs="Garamond"/>
                <w:sz w:val="24"/>
                <w:szCs w:val="24"/>
              </w:rPr>
              <w:t>Arbetet fortsätter och aktiviteterna förändras under våren.</w:t>
            </w:r>
          </w:p>
          <w:p w14:paraId="030FD123" w14:textId="1A9B813B" w:rsidR="003D2A23" w:rsidRPr="00B70680" w:rsidRDefault="0F9F0954" w:rsidP="0F9F0954">
            <w:pPr>
              <w:rPr>
                <w:rFonts w:ascii="Garamond" w:eastAsia="Garamond" w:hAnsi="Garamond" w:cs="Garamond"/>
                <w:sz w:val="28"/>
                <w:szCs w:val="28"/>
              </w:rPr>
            </w:pPr>
            <w:r w:rsidRPr="0F9F0954">
              <w:rPr>
                <w:rFonts w:ascii="Garamond" w:eastAsia="Garamond" w:hAnsi="Garamond" w:cs="Garamond"/>
                <w:sz w:val="24"/>
                <w:szCs w:val="24"/>
              </w:rPr>
              <w:t>Medarbetare på SÄBO och inom funktionshinderområdet har gått in i heltidsresan. Hemtjänsten kommer starta under hösten</w:t>
            </w:r>
          </w:p>
          <w:p w14:paraId="4CB82FD6" w14:textId="5AA487C6" w:rsidR="003D2A23" w:rsidRPr="00B70680" w:rsidRDefault="0F9F0954" w:rsidP="0F9F0954">
            <w:pPr>
              <w:rPr>
                <w:rFonts w:ascii="Garamond" w:eastAsia="Garamond" w:hAnsi="Garamond" w:cs="Garamond"/>
                <w:sz w:val="24"/>
                <w:szCs w:val="24"/>
              </w:rPr>
            </w:pPr>
            <w:r w:rsidRPr="0F9F0954">
              <w:rPr>
                <w:rFonts w:ascii="Garamond" w:eastAsia="Garamond" w:hAnsi="Garamond" w:cs="Garamond"/>
                <w:sz w:val="24"/>
                <w:szCs w:val="24"/>
              </w:rPr>
              <w:t>Andel med heltidsavtal – 97%</w:t>
            </w:r>
          </w:p>
          <w:p w14:paraId="2886DA7D" w14:textId="30C5F610" w:rsidR="003D2A23" w:rsidRPr="00B70680" w:rsidRDefault="0F9F0954" w:rsidP="0F9F0954">
            <w:pPr>
              <w:rPr>
                <w:rFonts w:ascii="Garamond" w:eastAsia="Garamond" w:hAnsi="Garamond" w:cs="Garamond"/>
                <w:sz w:val="24"/>
                <w:szCs w:val="24"/>
              </w:rPr>
            </w:pPr>
            <w:r w:rsidRPr="0F9F0954">
              <w:rPr>
                <w:rFonts w:ascii="Garamond" w:eastAsia="Garamond" w:hAnsi="Garamond" w:cs="Garamond"/>
                <w:sz w:val="24"/>
                <w:szCs w:val="24"/>
              </w:rPr>
              <w:t>Andel heltidsarbetande:</w:t>
            </w:r>
          </w:p>
          <w:p w14:paraId="544C2E60" w14:textId="0DDF0B66" w:rsidR="003D2A23" w:rsidRPr="00B70680" w:rsidRDefault="0F9F0954" w:rsidP="0F9F0954">
            <w:pPr>
              <w:pStyle w:val="Liststycke"/>
              <w:numPr>
                <w:ilvl w:val="0"/>
                <w:numId w:val="1"/>
              </w:numPr>
              <w:rPr>
                <w:rFonts w:eastAsiaTheme="minorEastAsia"/>
                <w:sz w:val="24"/>
                <w:szCs w:val="24"/>
              </w:rPr>
            </w:pPr>
            <w:proofErr w:type="spellStart"/>
            <w:r w:rsidRPr="0F9F0954">
              <w:rPr>
                <w:rFonts w:ascii="Garamond" w:eastAsia="Garamond" w:hAnsi="Garamond" w:cs="Garamond"/>
                <w:sz w:val="24"/>
                <w:szCs w:val="24"/>
              </w:rPr>
              <w:t>Säbo</w:t>
            </w:r>
            <w:proofErr w:type="spellEnd"/>
            <w:r w:rsidRPr="0F9F0954">
              <w:rPr>
                <w:rFonts w:ascii="Garamond" w:eastAsia="Garamond" w:hAnsi="Garamond" w:cs="Garamond"/>
                <w:sz w:val="24"/>
                <w:szCs w:val="24"/>
              </w:rPr>
              <w:t xml:space="preserve"> 68% (exklusive natt)</w:t>
            </w:r>
          </w:p>
          <w:p w14:paraId="570D321B" w14:textId="44668494" w:rsidR="003D2A23" w:rsidRPr="00B70680" w:rsidRDefault="0F9F0954" w:rsidP="0F9F0954">
            <w:pPr>
              <w:pStyle w:val="Liststycke"/>
              <w:numPr>
                <w:ilvl w:val="0"/>
                <w:numId w:val="1"/>
              </w:numPr>
              <w:rPr>
                <w:sz w:val="24"/>
                <w:szCs w:val="24"/>
              </w:rPr>
            </w:pPr>
            <w:r w:rsidRPr="0F9F0954">
              <w:rPr>
                <w:rFonts w:ascii="Garamond" w:eastAsia="Garamond" w:hAnsi="Garamond" w:cs="Garamond"/>
                <w:sz w:val="24"/>
                <w:szCs w:val="24"/>
              </w:rPr>
              <w:t>LSS gruppboende 52%</w:t>
            </w:r>
          </w:p>
          <w:p w14:paraId="08E1B025" w14:textId="4EC8E355" w:rsidR="003D2A23" w:rsidRPr="00B70680" w:rsidRDefault="0F9F0954" w:rsidP="0F9F0954">
            <w:pPr>
              <w:pStyle w:val="Liststycke"/>
              <w:numPr>
                <w:ilvl w:val="0"/>
                <w:numId w:val="1"/>
              </w:numPr>
              <w:rPr>
                <w:sz w:val="24"/>
                <w:szCs w:val="24"/>
              </w:rPr>
            </w:pPr>
            <w:r w:rsidRPr="0F9F0954">
              <w:rPr>
                <w:rFonts w:ascii="Garamond" w:eastAsia="Garamond" w:hAnsi="Garamond" w:cs="Garamond"/>
                <w:sz w:val="24"/>
                <w:szCs w:val="24"/>
              </w:rPr>
              <w:t>LSS daglig verksamhet 87,5%</w:t>
            </w:r>
          </w:p>
          <w:p w14:paraId="1F0502F3" w14:textId="2BA4DF00" w:rsidR="003D2A23" w:rsidRPr="00B70680" w:rsidRDefault="0F9F0954" w:rsidP="0F9F0954">
            <w:pPr>
              <w:pStyle w:val="Liststycke"/>
              <w:numPr>
                <w:ilvl w:val="0"/>
                <w:numId w:val="1"/>
              </w:numPr>
              <w:rPr>
                <w:sz w:val="24"/>
                <w:szCs w:val="24"/>
              </w:rPr>
            </w:pPr>
            <w:r w:rsidRPr="0F9F0954">
              <w:rPr>
                <w:rFonts w:ascii="Garamond" w:eastAsia="Garamond" w:hAnsi="Garamond" w:cs="Garamond"/>
                <w:sz w:val="24"/>
                <w:szCs w:val="24"/>
              </w:rPr>
              <w:t>Hemsjukvårdsteam 66%</w:t>
            </w:r>
          </w:p>
        </w:tc>
      </w:tr>
      <w:tr w:rsidR="0F9F0954" w14:paraId="3BDB10C1" w14:textId="77777777" w:rsidTr="570C1136">
        <w:trPr>
          <w:trHeight w:val="1586"/>
        </w:trPr>
        <w:tc>
          <w:tcPr>
            <w:tcW w:w="4367" w:type="dxa"/>
            <w:tcBorders>
              <w:left w:val="single" w:sz="4" w:space="0" w:color="auto"/>
            </w:tcBorders>
            <w:shd w:val="clear" w:color="auto" w:fill="FFFFFF" w:themeFill="background1"/>
            <w:vAlign w:val="center"/>
          </w:tcPr>
          <w:p w14:paraId="6FD79AFB" w14:textId="019A0654" w:rsidR="0F9F0954" w:rsidRDefault="0F9F0954" w:rsidP="0F9F0954">
            <w:pPr>
              <w:pStyle w:val="Liststycke"/>
              <w:numPr>
                <w:ilvl w:val="0"/>
                <w:numId w:val="2"/>
              </w:numPr>
              <w:rPr>
                <w:rFonts w:eastAsiaTheme="minorEastAsia"/>
                <w:sz w:val="24"/>
                <w:szCs w:val="24"/>
              </w:rPr>
            </w:pPr>
            <w:r w:rsidRPr="0F9F0954">
              <w:rPr>
                <w:rFonts w:ascii="Garamond" w:eastAsia="Garamond" w:hAnsi="Garamond" w:cs="Garamond"/>
                <w:sz w:val="24"/>
                <w:szCs w:val="24"/>
              </w:rPr>
              <w:t>Förankra värdegrunden i hela organisationen. Uppdrag till SN och alla andra nämnder och kommunala bolag.</w:t>
            </w:r>
          </w:p>
        </w:tc>
        <w:tc>
          <w:tcPr>
            <w:tcW w:w="4929" w:type="dxa"/>
            <w:shd w:val="clear" w:color="auto" w:fill="FFFFFF" w:themeFill="background1"/>
          </w:tcPr>
          <w:p w14:paraId="65F778A1" w14:textId="24F63351" w:rsidR="0F9F0954" w:rsidRDefault="0F9F0954" w:rsidP="0F9F0954">
            <w:pPr>
              <w:rPr>
                <w:rFonts w:ascii="Garamond" w:hAnsi="Garamond"/>
                <w:sz w:val="24"/>
                <w:szCs w:val="24"/>
              </w:rPr>
            </w:pPr>
            <w:r w:rsidRPr="0F9F0954">
              <w:rPr>
                <w:rFonts w:ascii="Garamond" w:hAnsi="Garamond"/>
                <w:sz w:val="24"/>
                <w:szCs w:val="24"/>
              </w:rPr>
              <w:t xml:space="preserve">Pågående. </w:t>
            </w:r>
          </w:p>
          <w:p w14:paraId="15FA9BB5" w14:textId="45A56FF6" w:rsidR="0F9F0954" w:rsidRDefault="0F9F0954" w:rsidP="0F9F0954">
            <w:pPr>
              <w:rPr>
                <w:rFonts w:ascii="Garamond" w:hAnsi="Garamond"/>
                <w:sz w:val="24"/>
                <w:szCs w:val="24"/>
              </w:rPr>
            </w:pPr>
            <w:r w:rsidRPr="0F9F0954">
              <w:rPr>
                <w:rFonts w:ascii="Garamond" w:hAnsi="Garamond"/>
                <w:sz w:val="24"/>
                <w:szCs w:val="24"/>
              </w:rPr>
              <w:t>Grupputveckling är ett pågående arbete som kommer återupptas under senhösten, med hänsyn till den pågående pandemin</w:t>
            </w:r>
          </w:p>
        </w:tc>
      </w:tr>
      <w:tr w:rsidR="00F9396A" w14:paraId="0FD80D8F" w14:textId="77777777" w:rsidTr="570C1136">
        <w:trPr>
          <w:trHeight w:val="628"/>
        </w:trPr>
        <w:tc>
          <w:tcPr>
            <w:tcW w:w="4367" w:type="dxa"/>
            <w:tcBorders>
              <w:left w:val="single" w:sz="4" w:space="0" w:color="auto"/>
            </w:tcBorders>
            <w:shd w:val="clear" w:color="auto" w:fill="FFFFFF" w:themeFill="background1"/>
            <w:vAlign w:val="center"/>
          </w:tcPr>
          <w:p w14:paraId="069083B9" w14:textId="77777777" w:rsidR="00F9396A" w:rsidRPr="007F4552" w:rsidRDefault="0F9F0954" w:rsidP="414181E5">
            <w:pPr>
              <w:pStyle w:val="Liststycke"/>
              <w:numPr>
                <w:ilvl w:val="0"/>
                <w:numId w:val="11"/>
              </w:numPr>
              <w:spacing w:after="0"/>
              <w:rPr>
                <w:rFonts w:ascii="Garamond" w:hAnsi="Garamond" w:cs="Arial"/>
                <w:b/>
                <w:bCs/>
                <w:color w:val="000000" w:themeColor="text1"/>
                <w:sz w:val="24"/>
                <w:szCs w:val="24"/>
                <w:u w:val="single"/>
              </w:rPr>
            </w:pPr>
            <w:r w:rsidRPr="0F9F0954">
              <w:rPr>
                <w:rFonts w:ascii="Garamond" w:hAnsi="Garamond"/>
                <w:sz w:val="24"/>
                <w:szCs w:val="24"/>
              </w:rPr>
              <w:t>Fortsätta förankra Värdegrunden i hela organisationen</w:t>
            </w:r>
          </w:p>
        </w:tc>
        <w:tc>
          <w:tcPr>
            <w:tcW w:w="4929" w:type="dxa"/>
            <w:shd w:val="clear" w:color="auto" w:fill="FFFFFF" w:themeFill="background1"/>
          </w:tcPr>
          <w:p w14:paraId="711A0FAB" w14:textId="060BABBD" w:rsidR="00F9396A" w:rsidRPr="00B70680" w:rsidRDefault="761F0CA8" w:rsidP="414181E5">
            <w:pPr>
              <w:rPr>
                <w:rFonts w:ascii="Garamond" w:hAnsi="Garamond"/>
                <w:sz w:val="24"/>
                <w:szCs w:val="24"/>
              </w:rPr>
            </w:pPr>
            <w:r w:rsidRPr="414181E5">
              <w:rPr>
                <w:rFonts w:ascii="Garamond" w:hAnsi="Garamond"/>
                <w:sz w:val="24"/>
                <w:szCs w:val="24"/>
              </w:rPr>
              <w:t>Förvaltningen hr tagit fram en plan som innebär att alla medarbetare har deltagit i en aktivitet kopplat till värdegrundsarbetet innan årets slut.</w:t>
            </w:r>
          </w:p>
        </w:tc>
      </w:tr>
      <w:tr w:rsidR="00F9396A" w14:paraId="07E6B5AE" w14:textId="77777777" w:rsidTr="570C1136">
        <w:trPr>
          <w:trHeight w:val="958"/>
        </w:trPr>
        <w:tc>
          <w:tcPr>
            <w:tcW w:w="4367" w:type="dxa"/>
            <w:tcBorders>
              <w:left w:val="single" w:sz="4" w:space="0" w:color="auto"/>
            </w:tcBorders>
            <w:shd w:val="clear" w:color="auto" w:fill="FFFFFF" w:themeFill="background1"/>
            <w:vAlign w:val="center"/>
          </w:tcPr>
          <w:p w14:paraId="63A01331" w14:textId="77777777" w:rsidR="00F9396A" w:rsidRPr="00A01918" w:rsidRDefault="1754717E" w:rsidP="414181E5">
            <w:pPr>
              <w:spacing w:after="0"/>
              <w:ind w:left="360"/>
              <w:rPr>
                <w:rFonts w:ascii="Garamond" w:hAnsi="Garamond"/>
                <w:sz w:val="24"/>
                <w:szCs w:val="24"/>
              </w:rPr>
            </w:pPr>
            <w:r w:rsidRPr="414181E5">
              <w:rPr>
                <w:rFonts w:ascii="Arial" w:hAnsi="Arial" w:cs="Arial"/>
                <w:b/>
                <w:bCs/>
                <w:sz w:val="24"/>
                <w:szCs w:val="24"/>
                <w:u w:val="single"/>
              </w:rPr>
              <w:t>Effektiv organisation, process och ekonomi</w:t>
            </w:r>
          </w:p>
        </w:tc>
        <w:tc>
          <w:tcPr>
            <w:tcW w:w="4929" w:type="dxa"/>
            <w:shd w:val="clear" w:color="auto" w:fill="FFFFFF" w:themeFill="background1"/>
          </w:tcPr>
          <w:p w14:paraId="0F0D2F92" w14:textId="77777777" w:rsidR="00F9396A" w:rsidRPr="00E05A49" w:rsidRDefault="00F9396A" w:rsidP="414181E5">
            <w:pPr>
              <w:rPr>
                <w:rFonts w:ascii="Garamond" w:hAnsi="Garamond"/>
                <w:sz w:val="24"/>
                <w:szCs w:val="24"/>
              </w:rPr>
            </w:pPr>
          </w:p>
        </w:tc>
      </w:tr>
      <w:tr w:rsidR="00F9396A" w14:paraId="64215F86" w14:textId="77777777" w:rsidTr="570C1136">
        <w:trPr>
          <w:trHeight w:val="958"/>
        </w:trPr>
        <w:tc>
          <w:tcPr>
            <w:tcW w:w="4367" w:type="dxa"/>
            <w:tcBorders>
              <w:left w:val="single" w:sz="4" w:space="0" w:color="auto"/>
            </w:tcBorders>
            <w:shd w:val="clear" w:color="auto" w:fill="FFFFFF" w:themeFill="background1"/>
            <w:vAlign w:val="center"/>
          </w:tcPr>
          <w:p w14:paraId="38D48C2F" w14:textId="77777777" w:rsidR="00F9396A" w:rsidRPr="00B70680" w:rsidRDefault="0F9F0954" w:rsidP="414181E5">
            <w:pPr>
              <w:pStyle w:val="Liststycke"/>
              <w:numPr>
                <w:ilvl w:val="0"/>
                <w:numId w:val="11"/>
              </w:numPr>
              <w:spacing w:after="0"/>
              <w:rPr>
                <w:rFonts w:ascii="Garamond" w:hAnsi="Garamond"/>
                <w:color w:val="000000" w:themeColor="text1"/>
                <w:sz w:val="24"/>
                <w:szCs w:val="24"/>
              </w:rPr>
            </w:pPr>
            <w:r w:rsidRPr="0F9F0954">
              <w:rPr>
                <w:rFonts w:ascii="Garamond" w:hAnsi="Garamond"/>
                <w:sz w:val="24"/>
                <w:szCs w:val="24"/>
              </w:rPr>
              <w:t>Budget i balans</w:t>
            </w:r>
          </w:p>
        </w:tc>
        <w:tc>
          <w:tcPr>
            <w:tcW w:w="4929" w:type="dxa"/>
            <w:shd w:val="clear" w:color="auto" w:fill="FFFFFF" w:themeFill="background1"/>
          </w:tcPr>
          <w:p w14:paraId="322F71DF" w14:textId="0B76747F" w:rsidR="3C0BDEB7" w:rsidRDefault="4877D270" w:rsidP="414181E5">
            <w:pPr>
              <w:rPr>
                <w:rFonts w:ascii="Garamond" w:hAnsi="Garamond"/>
                <w:sz w:val="24"/>
                <w:szCs w:val="24"/>
              </w:rPr>
            </w:pPr>
            <w:r w:rsidRPr="414181E5">
              <w:rPr>
                <w:rFonts w:ascii="Garamond" w:hAnsi="Garamond"/>
                <w:sz w:val="24"/>
                <w:szCs w:val="24"/>
              </w:rPr>
              <w:t xml:space="preserve">Socialförvaltningen redovisar månatligen sina budgetuppföljningar för socialnämnden. </w:t>
            </w:r>
          </w:p>
          <w:p w14:paraId="61B0D780" w14:textId="77777777" w:rsidR="00B33826" w:rsidRPr="000002DA" w:rsidRDefault="5551C03D" w:rsidP="414181E5">
            <w:pPr>
              <w:rPr>
                <w:rFonts w:ascii="Garamond" w:hAnsi="Garamond"/>
                <w:sz w:val="24"/>
                <w:szCs w:val="24"/>
              </w:rPr>
            </w:pPr>
            <w:r w:rsidRPr="414181E5">
              <w:rPr>
                <w:rFonts w:ascii="Garamond" w:hAnsi="Garamond"/>
                <w:sz w:val="24"/>
                <w:szCs w:val="24"/>
              </w:rPr>
              <w:lastRenderedPageBreak/>
              <w:t xml:space="preserve">Prövning och hemtagning </w:t>
            </w:r>
            <w:r w:rsidR="240AAE18" w:rsidRPr="414181E5">
              <w:rPr>
                <w:rFonts w:ascii="Garamond" w:hAnsi="Garamond"/>
                <w:sz w:val="24"/>
                <w:szCs w:val="24"/>
              </w:rPr>
              <w:t xml:space="preserve">av placeringar för att minska budget. </w:t>
            </w:r>
          </w:p>
          <w:p w14:paraId="2FC02C5A" w14:textId="16260AAC" w:rsidR="00B33826" w:rsidRPr="00B70680" w:rsidRDefault="0F9F0954" w:rsidP="0F9F0954">
            <w:pPr>
              <w:rPr>
                <w:rFonts w:ascii="Garamond" w:hAnsi="Garamond"/>
                <w:sz w:val="24"/>
                <w:szCs w:val="24"/>
              </w:rPr>
            </w:pPr>
            <w:r w:rsidRPr="0F9F0954">
              <w:rPr>
                <w:rFonts w:ascii="Garamond" w:hAnsi="Garamond"/>
                <w:sz w:val="24"/>
                <w:szCs w:val="24"/>
              </w:rPr>
              <w:t>Översyn av planering av arbetstid, flexibla scheman, bemanning kommer fortsätta genomföras.</w:t>
            </w:r>
          </w:p>
          <w:p w14:paraId="58482E34" w14:textId="7424EBA6" w:rsidR="00B33826" w:rsidRPr="00B70680" w:rsidRDefault="0F9F0954" w:rsidP="0F9F0954">
            <w:pPr>
              <w:rPr>
                <w:rFonts w:ascii="Garamond" w:hAnsi="Garamond"/>
                <w:sz w:val="24"/>
                <w:szCs w:val="24"/>
              </w:rPr>
            </w:pPr>
            <w:r w:rsidRPr="0F9F0954">
              <w:rPr>
                <w:rFonts w:ascii="Garamond" w:hAnsi="Garamond"/>
                <w:sz w:val="24"/>
                <w:szCs w:val="24"/>
              </w:rPr>
              <w:t>Nettokostnader kan inte mätas vid det här tillfället</w:t>
            </w:r>
          </w:p>
        </w:tc>
      </w:tr>
      <w:tr w:rsidR="00F9396A" w14:paraId="3CD24BE6" w14:textId="77777777" w:rsidTr="570C1136">
        <w:trPr>
          <w:trHeight w:val="958"/>
        </w:trPr>
        <w:tc>
          <w:tcPr>
            <w:tcW w:w="4367" w:type="dxa"/>
            <w:tcBorders>
              <w:left w:val="single" w:sz="4" w:space="0" w:color="auto"/>
            </w:tcBorders>
            <w:shd w:val="clear" w:color="auto" w:fill="FFFFFF" w:themeFill="background1"/>
            <w:vAlign w:val="center"/>
          </w:tcPr>
          <w:p w14:paraId="6F5A8153" w14:textId="77777777" w:rsidR="00F9396A" w:rsidRPr="00B70680" w:rsidRDefault="0F9F0954" w:rsidP="414181E5">
            <w:pPr>
              <w:pStyle w:val="Liststycke"/>
              <w:numPr>
                <w:ilvl w:val="0"/>
                <w:numId w:val="11"/>
              </w:numPr>
              <w:spacing w:after="0"/>
              <w:rPr>
                <w:rFonts w:ascii="Garamond" w:hAnsi="Garamond"/>
                <w:color w:val="000000" w:themeColor="text1"/>
                <w:sz w:val="24"/>
                <w:szCs w:val="24"/>
              </w:rPr>
            </w:pPr>
            <w:r w:rsidRPr="0F9F0954">
              <w:rPr>
                <w:rFonts w:ascii="Garamond" w:hAnsi="Garamond"/>
                <w:sz w:val="24"/>
                <w:szCs w:val="24"/>
              </w:rPr>
              <w:lastRenderedPageBreak/>
              <w:t>Mål och mått för verksamhet i volym, kvalitet och effektivitet. Ska vara förankrade i nämnder och verksamhet och användas för uppföljning och utvecklingsarbete.</w:t>
            </w:r>
          </w:p>
        </w:tc>
        <w:tc>
          <w:tcPr>
            <w:tcW w:w="4929" w:type="dxa"/>
            <w:shd w:val="clear" w:color="auto" w:fill="FFFFFF" w:themeFill="background1"/>
            <w:vAlign w:val="center"/>
          </w:tcPr>
          <w:p w14:paraId="302955EE" w14:textId="44371342" w:rsidR="005D42FC" w:rsidRPr="00B70680" w:rsidRDefault="0F9F0954" w:rsidP="414181E5">
            <w:pPr>
              <w:spacing w:after="0"/>
              <w:rPr>
                <w:rFonts w:ascii="Garamond" w:hAnsi="Garamond"/>
                <w:sz w:val="24"/>
                <w:szCs w:val="24"/>
              </w:rPr>
            </w:pPr>
            <w:r w:rsidRPr="0F9F0954">
              <w:rPr>
                <w:rFonts w:ascii="Garamond" w:hAnsi="Garamond"/>
                <w:sz w:val="24"/>
                <w:szCs w:val="24"/>
              </w:rPr>
              <w:t>Förvaltningen har gjort en verksamhetsanalys med förutsättningar inför budget och verksamhetsplan 2022</w:t>
            </w:r>
          </w:p>
        </w:tc>
      </w:tr>
    </w:tbl>
    <w:p w14:paraId="6AB6987C" w14:textId="77777777" w:rsidR="00AD7A7D" w:rsidRPr="00233AAE" w:rsidRDefault="00AD7A7D" w:rsidP="414181E5">
      <w:pPr>
        <w:rPr>
          <w:rFonts w:ascii="Arial" w:hAnsi="Arial" w:cs="Arial"/>
          <w:b/>
          <w:bCs/>
          <w:sz w:val="16"/>
          <w:szCs w:val="16"/>
        </w:rPr>
      </w:pPr>
    </w:p>
    <w:p w14:paraId="7A04B665" w14:textId="77777777" w:rsidR="004359B0" w:rsidRPr="0016142D" w:rsidRDefault="0016142D" w:rsidP="414181E5">
      <w:pPr>
        <w:rPr>
          <w:rFonts w:ascii="Arial" w:hAnsi="Arial" w:cs="Arial"/>
          <w:b/>
          <w:bCs/>
          <w:sz w:val="24"/>
          <w:szCs w:val="24"/>
        </w:rPr>
      </w:pPr>
      <w:r w:rsidRPr="414181E5">
        <w:rPr>
          <w:rFonts w:ascii="Arial" w:hAnsi="Arial" w:cs="Arial"/>
          <w:b/>
          <w:bCs/>
          <w:sz w:val="24"/>
          <w:szCs w:val="24"/>
        </w:rPr>
        <w:t>Sammanfattning målavstämning</w:t>
      </w:r>
    </w:p>
    <w:tbl>
      <w:tblPr>
        <w:tblStyle w:val="Tabellrutnt"/>
        <w:tblW w:w="0" w:type="auto"/>
        <w:tblInd w:w="108" w:type="dxa"/>
        <w:tblLook w:val="04A0" w:firstRow="1" w:lastRow="0" w:firstColumn="1" w:lastColumn="0" w:noHBand="0" w:noVBand="1"/>
      </w:tblPr>
      <w:tblGrid>
        <w:gridCol w:w="2962"/>
        <w:gridCol w:w="1574"/>
        <w:gridCol w:w="1843"/>
      </w:tblGrid>
      <w:tr w:rsidR="0016142D" w14:paraId="7D7A724B" w14:textId="77777777" w:rsidTr="0F9F0954">
        <w:tc>
          <w:tcPr>
            <w:tcW w:w="2962" w:type="dxa"/>
            <w:shd w:val="clear" w:color="auto" w:fill="B8CCE4" w:themeFill="accent1" w:themeFillTint="66"/>
          </w:tcPr>
          <w:p w14:paraId="21D6295E" w14:textId="77777777" w:rsidR="0016142D" w:rsidRPr="0016142D" w:rsidRDefault="0016142D" w:rsidP="414181E5">
            <w:pPr>
              <w:rPr>
                <w:rFonts w:ascii="Garamond" w:hAnsi="Garamond"/>
                <w:sz w:val="24"/>
                <w:szCs w:val="24"/>
              </w:rPr>
            </w:pPr>
          </w:p>
        </w:tc>
        <w:tc>
          <w:tcPr>
            <w:tcW w:w="1574" w:type="dxa"/>
            <w:shd w:val="clear" w:color="auto" w:fill="B8CCE4" w:themeFill="accent1" w:themeFillTint="66"/>
          </w:tcPr>
          <w:p w14:paraId="2FFDCB8C" w14:textId="77777777" w:rsidR="0016142D" w:rsidRPr="0016142D" w:rsidRDefault="0016142D" w:rsidP="414181E5">
            <w:pPr>
              <w:rPr>
                <w:rFonts w:ascii="Garamond" w:hAnsi="Garamond"/>
                <w:b/>
                <w:bCs/>
                <w:sz w:val="24"/>
                <w:szCs w:val="24"/>
              </w:rPr>
            </w:pPr>
            <w:r w:rsidRPr="414181E5">
              <w:rPr>
                <w:rFonts w:ascii="Garamond" w:hAnsi="Garamond"/>
                <w:b/>
                <w:bCs/>
                <w:sz w:val="24"/>
                <w:szCs w:val="24"/>
              </w:rPr>
              <w:t>Hållbar utveckling</w:t>
            </w:r>
          </w:p>
        </w:tc>
        <w:tc>
          <w:tcPr>
            <w:tcW w:w="1843" w:type="dxa"/>
            <w:shd w:val="clear" w:color="auto" w:fill="B8CCE4" w:themeFill="accent1" w:themeFillTint="66"/>
          </w:tcPr>
          <w:p w14:paraId="36768FE1" w14:textId="77777777" w:rsidR="0016142D" w:rsidRPr="0016142D" w:rsidRDefault="0016142D" w:rsidP="414181E5">
            <w:pPr>
              <w:rPr>
                <w:rFonts w:ascii="Garamond" w:hAnsi="Garamond"/>
                <w:b/>
                <w:bCs/>
                <w:sz w:val="24"/>
                <w:szCs w:val="24"/>
              </w:rPr>
            </w:pPr>
            <w:r w:rsidRPr="414181E5">
              <w:rPr>
                <w:rFonts w:ascii="Garamond" w:hAnsi="Garamond"/>
                <w:b/>
                <w:bCs/>
                <w:sz w:val="24"/>
                <w:szCs w:val="24"/>
              </w:rPr>
              <w:t>Effektiv organisation</w:t>
            </w:r>
          </w:p>
        </w:tc>
      </w:tr>
      <w:tr w:rsidR="00061B07" w14:paraId="2471A547" w14:textId="77777777" w:rsidTr="0F9F0954">
        <w:tc>
          <w:tcPr>
            <w:tcW w:w="2962" w:type="dxa"/>
          </w:tcPr>
          <w:p w14:paraId="5D7F92FE" w14:textId="77777777" w:rsidR="00061B07" w:rsidRPr="0016142D" w:rsidRDefault="00061B07" w:rsidP="414181E5">
            <w:pPr>
              <w:rPr>
                <w:rFonts w:ascii="Garamond" w:hAnsi="Garamond"/>
                <w:sz w:val="24"/>
                <w:szCs w:val="24"/>
              </w:rPr>
            </w:pPr>
            <w:r w:rsidRPr="414181E5">
              <w:rPr>
                <w:rFonts w:ascii="Garamond" w:hAnsi="Garamond"/>
                <w:sz w:val="24"/>
                <w:szCs w:val="24"/>
              </w:rPr>
              <w:t xml:space="preserve">Antal påbörjade </w:t>
            </w:r>
          </w:p>
        </w:tc>
        <w:tc>
          <w:tcPr>
            <w:tcW w:w="1574" w:type="dxa"/>
          </w:tcPr>
          <w:p w14:paraId="0236FBE9" w14:textId="72A10CDF" w:rsidR="00061B07" w:rsidRPr="00150BAA" w:rsidRDefault="0F9F0954" w:rsidP="414181E5">
            <w:pPr>
              <w:jc w:val="center"/>
              <w:rPr>
                <w:b/>
                <w:bCs/>
                <w:sz w:val="20"/>
                <w:szCs w:val="20"/>
              </w:rPr>
            </w:pPr>
            <w:r w:rsidRPr="0F9F0954">
              <w:rPr>
                <w:b/>
                <w:bCs/>
                <w:sz w:val="20"/>
                <w:szCs w:val="20"/>
              </w:rPr>
              <w:t>5</w:t>
            </w:r>
          </w:p>
        </w:tc>
        <w:tc>
          <w:tcPr>
            <w:tcW w:w="1843" w:type="dxa"/>
          </w:tcPr>
          <w:p w14:paraId="126AC0C3" w14:textId="1500F509" w:rsidR="00061B07" w:rsidRPr="00150BAA" w:rsidRDefault="0F9F0954" w:rsidP="414181E5">
            <w:pPr>
              <w:jc w:val="center"/>
              <w:rPr>
                <w:b/>
                <w:bCs/>
                <w:sz w:val="20"/>
                <w:szCs w:val="20"/>
              </w:rPr>
            </w:pPr>
            <w:r w:rsidRPr="0F9F0954">
              <w:rPr>
                <w:b/>
                <w:bCs/>
                <w:sz w:val="20"/>
                <w:szCs w:val="20"/>
              </w:rPr>
              <w:t>5</w:t>
            </w:r>
          </w:p>
        </w:tc>
      </w:tr>
      <w:tr w:rsidR="00061B07" w14:paraId="6D8BAD63" w14:textId="77777777" w:rsidTr="0F9F0954">
        <w:tc>
          <w:tcPr>
            <w:tcW w:w="2962" w:type="dxa"/>
          </w:tcPr>
          <w:p w14:paraId="36DE5442" w14:textId="77777777" w:rsidR="00061B07" w:rsidRPr="0016142D" w:rsidRDefault="00061B07" w:rsidP="414181E5">
            <w:pPr>
              <w:rPr>
                <w:rFonts w:ascii="Garamond" w:hAnsi="Garamond"/>
                <w:sz w:val="24"/>
                <w:szCs w:val="24"/>
              </w:rPr>
            </w:pPr>
            <w:r w:rsidRPr="414181E5">
              <w:rPr>
                <w:rFonts w:ascii="Garamond" w:hAnsi="Garamond"/>
                <w:sz w:val="24"/>
                <w:szCs w:val="24"/>
              </w:rPr>
              <w:t xml:space="preserve">Antal ej påbörjade </w:t>
            </w:r>
          </w:p>
        </w:tc>
        <w:tc>
          <w:tcPr>
            <w:tcW w:w="1574" w:type="dxa"/>
          </w:tcPr>
          <w:p w14:paraId="0A533C0D" w14:textId="0F4EF119" w:rsidR="00061B07" w:rsidRPr="00150BAA" w:rsidRDefault="0F9F0954" w:rsidP="414181E5">
            <w:pPr>
              <w:jc w:val="center"/>
              <w:rPr>
                <w:b/>
                <w:bCs/>
                <w:sz w:val="20"/>
                <w:szCs w:val="20"/>
              </w:rPr>
            </w:pPr>
            <w:r w:rsidRPr="0F9F0954">
              <w:rPr>
                <w:b/>
                <w:bCs/>
                <w:sz w:val="20"/>
                <w:szCs w:val="20"/>
              </w:rPr>
              <w:t>0</w:t>
            </w:r>
          </w:p>
        </w:tc>
        <w:tc>
          <w:tcPr>
            <w:tcW w:w="1843" w:type="dxa"/>
          </w:tcPr>
          <w:p w14:paraId="36336A8E" w14:textId="1F6C8909" w:rsidR="00061B07" w:rsidRPr="00150BAA" w:rsidRDefault="0F9F0954" w:rsidP="414181E5">
            <w:pPr>
              <w:jc w:val="center"/>
              <w:rPr>
                <w:b/>
                <w:bCs/>
                <w:sz w:val="20"/>
                <w:szCs w:val="20"/>
              </w:rPr>
            </w:pPr>
            <w:r w:rsidRPr="0F9F0954">
              <w:rPr>
                <w:b/>
                <w:bCs/>
                <w:sz w:val="20"/>
                <w:szCs w:val="20"/>
              </w:rPr>
              <w:t>0</w:t>
            </w:r>
          </w:p>
        </w:tc>
      </w:tr>
      <w:tr w:rsidR="00061B07" w14:paraId="7A0BE3A6" w14:textId="77777777" w:rsidTr="0F9F0954">
        <w:tc>
          <w:tcPr>
            <w:tcW w:w="2962" w:type="dxa"/>
          </w:tcPr>
          <w:p w14:paraId="2287AD12" w14:textId="77777777" w:rsidR="00061B07" w:rsidRPr="0016142D" w:rsidRDefault="00061B07" w:rsidP="414181E5">
            <w:pPr>
              <w:rPr>
                <w:rFonts w:ascii="Garamond" w:hAnsi="Garamond"/>
                <w:sz w:val="24"/>
                <w:szCs w:val="24"/>
              </w:rPr>
            </w:pPr>
            <w:r w:rsidRPr="414181E5">
              <w:rPr>
                <w:rFonts w:ascii="Garamond" w:hAnsi="Garamond"/>
                <w:sz w:val="24"/>
                <w:szCs w:val="24"/>
              </w:rPr>
              <w:t xml:space="preserve">Antal avslutade </w:t>
            </w:r>
          </w:p>
        </w:tc>
        <w:tc>
          <w:tcPr>
            <w:tcW w:w="1574" w:type="dxa"/>
          </w:tcPr>
          <w:p w14:paraId="4A0759FD" w14:textId="2B7DF812" w:rsidR="00061B07" w:rsidRPr="00150BAA" w:rsidRDefault="00EB0E27" w:rsidP="414181E5">
            <w:pPr>
              <w:jc w:val="center"/>
              <w:rPr>
                <w:b/>
                <w:bCs/>
                <w:sz w:val="20"/>
                <w:szCs w:val="20"/>
              </w:rPr>
            </w:pPr>
            <w:r>
              <w:rPr>
                <w:b/>
                <w:bCs/>
                <w:sz w:val="20"/>
                <w:szCs w:val="20"/>
              </w:rPr>
              <w:t>0</w:t>
            </w:r>
          </w:p>
        </w:tc>
        <w:tc>
          <w:tcPr>
            <w:tcW w:w="1843" w:type="dxa"/>
          </w:tcPr>
          <w:p w14:paraId="17141F92" w14:textId="77777777" w:rsidR="00061B07" w:rsidRPr="00150BAA" w:rsidRDefault="00061B07" w:rsidP="414181E5">
            <w:pPr>
              <w:jc w:val="center"/>
              <w:rPr>
                <w:b/>
                <w:bCs/>
                <w:sz w:val="20"/>
                <w:szCs w:val="20"/>
              </w:rPr>
            </w:pPr>
            <w:r w:rsidRPr="414181E5">
              <w:rPr>
                <w:b/>
                <w:bCs/>
                <w:sz w:val="20"/>
                <w:szCs w:val="20"/>
              </w:rPr>
              <w:t>0</w:t>
            </w:r>
          </w:p>
        </w:tc>
      </w:tr>
      <w:tr w:rsidR="0016142D" w14:paraId="4BFDA73E" w14:textId="77777777" w:rsidTr="0F9F0954">
        <w:tc>
          <w:tcPr>
            <w:tcW w:w="2962" w:type="dxa"/>
            <w:shd w:val="clear" w:color="auto" w:fill="FFFF00"/>
          </w:tcPr>
          <w:p w14:paraId="35295FAD" w14:textId="77777777" w:rsidR="0016142D" w:rsidRPr="0016142D" w:rsidRDefault="0016142D" w:rsidP="414181E5">
            <w:pPr>
              <w:rPr>
                <w:rFonts w:ascii="Garamond" w:hAnsi="Garamond"/>
                <w:b/>
                <w:bCs/>
                <w:sz w:val="24"/>
                <w:szCs w:val="24"/>
              </w:rPr>
            </w:pPr>
            <w:r w:rsidRPr="414181E5">
              <w:rPr>
                <w:rFonts w:ascii="Garamond" w:hAnsi="Garamond"/>
                <w:b/>
                <w:bCs/>
                <w:sz w:val="24"/>
                <w:szCs w:val="24"/>
              </w:rPr>
              <w:t>Summa</w:t>
            </w:r>
          </w:p>
        </w:tc>
        <w:tc>
          <w:tcPr>
            <w:tcW w:w="1574" w:type="dxa"/>
            <w:shd w:val="clear" w:color="auto" w:fill="FFFF00"/>
          </w:tcPr>
          <w:p w14:paraId="0F4839CE" w14:textId="027D6A78" w:rsidR="0016142D" w:rsidRPr="00150BAA" w:rsidRDefault="00EB0E27" w:rsidP="414181E5">
            <w:pPr>
              <w:jc w:val="center"/>
              <w:rPr>
                <w:rFonts w:ascii="Garamond" w:hAnsi="Garamond"/>
                <w:b/>
                <w:bCs/>
                <w:sz w:val="24"/>
                <w:szCs w:val="24"/>
              </w:rPr>
            </w:pPr>
            <w:r>
              <w:rPr>
                <w:rFonts w:ascii="Garamond" w:hAnsi="Garamond"/>
                <w:b/>
                <w:bCs/>
                <w:sz w:val="24"/>
                <w:szCs w:val="24"/>
              </w:rPr>
              <w:t>5</w:t>
            </w:r>
          </w:p>
        </w:tc>
        <w:tc>
          <w:tcPr>
            <w:tcW w:w="1843" w:type="dxa"/>
            <w:shd w:val="clear" w:color="auto" w:fill="FFFF00"/>
          </w:tcPr>
          <w:p w14:paraId="60DE5206" w14:textId="72D7E70F" w:rsidR="0016142D" w:rsidRPr="00150BAA" w:rsidRDefault="0F9F0954" w:rsidP="414181E5">
            <w:pPr>
              <w:jc w:val="center"/>
              <w:rPr>
                <w:rFonts w:ascii="Garamond" w:hAnsi="Garamond"/>
                <w:b/>
                <w:bCs/>
                <w:sz w:val="24"/>
                <w:szCs w:val="24"/>
              </w:rPr>
            </w:pPr>
            <w:r w:rsidRPr="0F9F0954">
              <w:rPr>
                <w:rFonts w:ascii="Garamond" w:hAnsi="Garamond"/>
                <w:b/>
                <w:bCs/>
                <w:sz w:val="24"/>
                <w:szCs w:val="24"/>
              </w:rPr>
              <w:t>5</w:t>
            </w:r>
          </w:p>
        </w:tc>
      </w:tr>
    </w:tbl>
    <w:p w14:paraId="5D05C10D" w14:textId="77777777" w:rsidR="0016142D" w:rsidRDefault="0016142D" w:rsidP="414181E5">
      <w:pPr>
        <w:rPr>
          <w:b/>
          <w:bCs/>
          <w:sz w:val="20"/>
          <w:szCs w:val="20"/>
        </w:rPr>
      </w:pPr>
    </w:p>
    <w:p w14:paraId="40CBED29" w14:textId="296D2C43" w:rsidR="0092228D" w:rsidRDefault="0092228D" w:rsidP="414181E5">
      <w:pPr>
        <w:spacing w:after="0"/>
        <w:rPr>
          <w:rFonts w:ascii="Arial" w:hAnsi="Arial" w:cs="Arial"/>
          <w:b/>
          <w:bCs/>
          <w:sz w:val="28"/>
          <w:szCs w:val="28"/>
          <w:u w:val="single"/>
        </w:rPr>
      </w:pPr>
      <w:r w:rsidRPr="414181E5">
        <w:rPr>
          <w:sz w:val="28"/>
          <w:szCs w:val="28"/>
        </w:rPr>
        <w:t xml:space="preserve">                     </w:t>
      </w:r>
      <w:r w:rsidR="00194824" w:rsidRPr="414181E5">
        <w:rPr>
          <w:rFonts w:ascii="Arial" w:hAnsi="Arial" w:cs="Arial"/>
          <w:b/>
          <w:bCs/>
          <w:sz w:val="28"/>
          <w:szCs w:val="28"/>
          <w:u w:val="single"/>
        </w:rPr>
        <w:t>Delårsbokslut</w:t>
      </w:r>
      <w:r w:rsidR="00250B0F" w:rsidRPr="414181E5">
        <w:rPr>
          <w:rFonts w:ascii="Arial" w:hAnsi="Arial" w:cs="Arial"/>
          <w:b/>
          <w:bCs/>
          <w:sz w:val="28"/>
          <w:szCs w:val="28"/>
          <w:u w:val="single"/>
        </w:rPr>
        <w:t xml:space="preserve"> och analys 20</w:t>
      </w:r>
      <w:r w:rsidR="001D41B5" w:rsidRPr="414181E5">
        <w:rPr>
          <w:rFonts w:ascii="Arial" w:hAnsi="Arial" w:cs="Arial"/>
          <w:b/>
          <w:bCs/>
          <w:sz w:val="28"/>
          <w:szCs w:val="28"/>
          <w:u w:val="single"/>
        </w:rPr>
        <w:t>2</w:t>
      </w:r>
      <w:r w:rsidR="00E27E20">
        <w:rPr>
          <w:rFonts w:ascii="Arial" w:hAnsi="Arial" w:cs="Arial"/>
          <w:b/>
          <w:bCs/>
          <w:sz w:val="28"/>
          <w:szCs w:val="28"/>
          <w:u w:val="single"/>
        </w:rPr>
        <w:t>1</w:t>
      </w:r>
      <w:r w:rsidR="00250B0F" w:rsidRPr="414181E5">
        <w:rPr>
          <w:rFonts w:ascii="Arial" w:hAnsi="Arial" w:cs="Arial"/>
          <w:b/>
          <w:bCs/>
          <w:sz w:val="28"/>
          <w:szCs w:val="28"/>
          <w:u w:val="single"/>
        </w:rPr>
        <w:t>-08</w:t>
      </w:r>
      <w:r w:rsidR="0020385C" w:rsidRPr="414181E5">
        <w:rPr>
          <w:rFonts w:ascii="Arial" w:hAnsi="Arial" w:cs="Arial"/>
          <w:b/>
          <w:bCs/>
          <w:sz w:val="28"/>
          <w:szCs w:val="28"/>
          <w:u w:val="single"/>
        </w:rPr>
        <w:t>-31</w:t>
      </w:r>
    </w:p>
    <w:p w14:paraId="6A5604C6" w14:textId="77777777" w:rsidR="0086674C" w:rsidRPr="0092228D" w:rsidRDefault="0086674C" w:rsidP="414181E5">
      <w:pPr>
        <w:spacing w:after="0"/>
        <w:rPr>
          <w:rFonts w:ascii="Arial" w:hAnsi="Arial" w:cs="Arial"/>
          <w:b/>
          <w:bCs/>
          <w:sz w:val="28"/>
          <w:szCs w:val="28"/>
          <w:u w:val="single"/>
        </w:rPr>
      </w:pPr>
    </w:p>
    <w:p w14:paraId="010219B1" w14:textId="77777777" w:rsidR="00467E9F" w:rsidRDefault="00467E9F" w:rsidP="414181E5">
      <w:pPr>
        <w:rPr>
          <w:rFonts w:ascii="Arial" w:hAnsi="Arial" w:cs="Arial"/>
          <w:b/>
          <w:bCs/>
          <w:sz w:val="24"/>
          <w:szCs w:val="24"/>
        </w:rPr>
      </w:pPr>
      <w:r w:rsidRPr="414181E5">
        <w:rPr>
          <w:rFonts w:ascii="Arial" w:hAnsi="Arial" w:cs="Arial"/>
          <w:b/>
          <w:bCs/>
          <w:sz w:val="24"/>
          <w:szCs w:val="24"/>
        </w:rPr>
        <w:t>Driftbudget</w:t>
      </w:r>
    </w:p>
    <w:tbl>
      <w:tblPr>
        <w:tblStyle w:val="Tabellrutnt"/>
        <w:tblW w:w="8954" w:type="dxa"/>
        <w:tblInd w:w="108" w:type="dxa"/>
        <w:tblLook w:val="04A0" w:firstRow="1" w:lastRow="0" w:firstColumn="1" w:lastColumn="0" w:noHBand="0" w:noVBand="1"/>
      </w:tblPr>
      <w:tblGrid>
        <w:gridCol w:w="2017"/>
        <w:gridCol w:w="1201"/>
        <w:gridCol w:w="1206"/>
        <w:gridCol w:w="1605"/>
        <w:gridCol w:w="1548"/>
        <w:gridCol w:w="1377"/>
      </w:tblGrid>
      <w:tr w:rsidR="00CD727B" w14:paraId="3570C20C" w14:textId="77777777" w:rsidTr="5CD93762">
        <w:tc>
          <w:tcPr>
            <w:tcW w:w="2017" w:type="dxa"/>
            <w:shd w:val="clear" w:color="auto" w:fill="B8CCE4" w:themeFill="accent1" w:themeFillTint="66"/>
          </w:tcPr>
          <w:p w14:paraId="48A05525" w14:textId="77777777" w:rsidR="00CD727B" w:rsidRPr="00DD72A9" w:rsidRDefault="67F1C2E3" w:rsidP="414181E5">
            <w:pPr>
              <w:rPr>
                <w:rFonts w:ascii="Garamond" w:hAnsi="Garamond" w:cs="Arial"/>
                <w:b/>
                <w:bCs/>
                <w:sz w:val="24"/>
                <w:szCs w:val="24"/>
              </w:rPr>
            </w:pPr>
            <w:r w:rsidRPr="414181E5">
              <w:rPr>
                <w:rFonts w:ascii="Garamond" w:hAnsi="Garamond" w:cs="Arial"/>
                <w:b/>
                <w:bCs/>
                <w:sz w:val="24"/>
                <w:szCs w:val="24"/>
              </w:rPr>
              <w:t>Tkr</w:t>
            </w:r>
          </w:p>
        </w:tc>
        <w:tc>
          <w:tcPr>
            <w:tcW w:w="1201" w:type="dxa"/>
            <w:shd w:val="clear" w:color="auto" w:fill="B8CCE4" w:themeFill="accent1" w:themeFillTint="66"/>
          </w:tcPr>
          <w:p w14:paraId="49EF4EF9" w14:textId="780239A2" w:rsidR="00CD727B" w:rsidRPr="00DD72A9" w:rsidRDefault="006F5BEC" w:rsidP="414181E5">
            <w:pPr>
              <w:jc w:val="center"/>
              <w:rPr>
                <w:rFonts w:ascii="Garamond" w:hAnsi="Garamond" w:cs="Arial"/>
                <w:b/>
                <w:bCs/>
                <w:sz w:val="24"/>
                <w:szCs w:val="24"/>
              </w:rPr>
            </w:pPr>
            <w:r w:rsidRPr="414181E5">
              <w:rPr>
                <w:rFonts w:ascii="Garamond" w:hAnsi="Garamond" w:cs="Arial"/>
                <w:b/>
                <w:bCs/>
                <w:sz w:val="24"/>
                <w:szCs w:val="24"/>
              </w:rPr>
              <w:t>Budget 20</w:t>
            </w:r>
            <w:r w:rsidR="001D41B5" w:rsidRPr="414181E5">
              <w:rPr>
                <w:rFonts w:ascii="Garamond" w:hAnsi="Garamond" w:cs="Arial"/>
                <w:b/>
                <w:bCs/>
                <w:sz w:val="24"/>
                <w:szCs w:val="24"/>
              </w:rPr>
              <w:t>2</w:t>
            </w:r>
            <w:r w:rsidR="007A3950">
              <w:rPr>
                <w:rFonts w:ascii="Garamond" w:hAnsi="Garamond" w:cs="Arial"/>
                <w:b/>
                <w:bCs/>
                <w:sz w:val="24"/>
                <w:szCs w:val="24"/>
              </w:rPr>
              <w:t>1</w:t>
            </w:r>
          </w:p>
        </w:tc>
        <w:tc>
          <w:tcPr>
            <w:tcW w:w="1206" w:type="dxa"/>
            <w:shd w:val="clear" w:color="auto" w:fill="B8CCE4" w:themeFill="accent1" w:themeFillTint="66"/>
          </w:tcPr>
          <w:p w14:paraId="7CB58649" w14:textId="623176B3" w:rsidR="00CD727B" w:rsidRDefault="006F5BEC" w:rsidP="414181E5">
            <w:pPr>
              <w:jc w:val="center"/>
              <w:rPr>
                <w:rFonts w:ascii="Garamond" w:hAnsi="Garamond" w:cs="Arial"/>
                <w:b/>
                <w:bCs/>
                <w:sz w:val="24"/>
                <w:szCs w:val="24"/>
              </w:rPr>
            </w:pPr>
            <w:r w:rsidRPr="414181E5">
              <w:rPr>
                <w:rFonts w:ascii="Garamond" w:hAnsi="Garamond" w:cs="Arial"/>
                <w:b/>
                <w:bCs/>
                <w:sz w:val="24"/>
                <w:szCs w:val="24"/>
              </w:rPr>
              <w:t xml:space="preserve">Utfall </w:t>
            </w:r>
            <w:r w:rsidR="001D41B5" w:rsidRPr="414181E5">
              <w:rPr>
                <w:rFonts w:ascii="Garamond" w:hAnsi="Garamond" w:cs="Arial"/>
                <w:b/>
                <w:bCs/>
                <w:sz w:val="24"/>
                <w:szCs w:val="24"/>
              </w:rPr>
              <w:t>2</w:t>
            </w:r>
            <w:r w:rsidR="007A3950">
              <w:rPr>
                <w:rFonts w:ascii="Garamond" w:hAnsi="Garamond" w:cs="Arial"/>
                <w:b/>
                <w:bCs/>
                <w:sz w:val="24"/>
                <w:szCs w:val="24"/>
              </w:rPr>
              <w:t>1</w:t>
            </w:r>
            <w:r w:rsidR="67F1C2E3" w:rsidRPr="414181E5">
              <w:rPr>
                <w:rFonts w:ascii="Garamond" w:hAnsi="Garamond" w:cs="Arial"/>
                <w:b/>
                <w:bCs/>
                <w:sz w:val="24"/>
                <w:szCs w:val="24"/>
              </w:rPr>
              <w:t>-0</w:t>
            </w:r>
            <w:r w:rsidR="0DF90426" w:rsidRPr="414181E5">
              <w:rPr>
                <w:rFonts w:ascii="Garamond" w:hAnsi="Garamond" w:cs="Arial"/>
                <w:b/>
                <w:bCs/>
                <w:sz w:val="24"/>
                <w:szCs w:val="24"/>
              </w:rPr>
              <w:t>8</w:t>
            </w:r>
            <w:r w:rsidR="67F1C2E3" w:rsidRPr="414181E5">
              <w:rPr>
                <w:rFonts w:ascii="Garamond" w:hAnsi="Garamond" w:cs="Arial"/>
                <w:b/>
                <w:bCs/>
                <w:sz w:val="24"/>
                <w:szCs w:val="24"/>
              </w:rPr>
              <w:t>-31</w:t>
            </w:r>
          </w:p>
        </w:tc>
        <w:tc>
          <w:tcPr>
            <w:tcW w:w="1605" w:type="dxa"/>
            <w:shd w:val="clear" w:color="auto" w:fill="B8CCE4" w:themeFill="accent1" w:themeFillTint="66"/>
          </w:tcPr>
          <w:p w14:paraId="5AEDAAEF" w14:textId="77777777" w:rsidR="00CD727B" w:rsidRDefault="67F1C2E3" w:rsidP="414181E5">
            <w:pPr>
              <w:jc w:val="center"/>
              <w:rPr>
                <w:rFonts w:ascii="Garamond" w:hAnsi="Garamond" w:cs="Arial"/>
                <w:b/>
                <w:bCs/>
                <w:sz w:val="24"/>
                <w:szCs w:val="24"/>
              </w:rPr>
            </w:pPr>
            <w:r w:rsidRPr="414181E5">
              <w:rPr>
                <w:rFonts w:ascii="Garamond" w:hAnsi="Garamond" w:cs="Arial"/>
                <w:b/>
                <w:bCs/>
                <w:sz w:val="24"/>
                <w:szCs w:val="24"/>
              </w:rPr>
              <w:t>Förbrukning %</w:t>
            </w:r>
          </w:p>
        </w:tc>
        <w:tc>
          <w:tcPr>
            <w:tcW w:w="1548" w:type="dxa"/>
            <w:shd w:val="clear" w:color="auto" w:fill="B8CCE4" w:themeFill="accent1" w:themeFillTint="66"/>
          </w:tcPr>
          <w:p w14:paraId="6AC37BF2" w14:textId="0612B5CB" w:rsidR="00CD727B" w:rsidRPr="00DD72A9" w:rsidRDefault="006F5BEC" w:rsidP="414181E5">
            <w:pPr>
              <w:jc w:val="center"/>
              <w:rPr>
                <w:rFonts w:ascii="Garamond" w:hAnsi="Garamond" w:cs="Arial"/>
                <w:b/>
                <w:bCs/>
                <w:sz w:val="24"/>
                <w:szCs w:val="24"/>
              </w:rPr>
            </w:pPr>
            <w:r w:rsidRPr="414181E5">
              <w:rPr>
                <w:rFonts w:ascii="Garamond" w:hAnsi="Garamond" w:cs="Arial"/>
                <w:b/>
                <w:bCs/>
                <w:sz w:val="24"/>
                <w:szCs w:val="24"/>
              </w:rPr>
              <w:t>Årsprognos 20</w:t>
            </w:r>
            <w:r w:rsidR="001D41B5" w:rsidRPr="414181E5">
              <w:rPr>
                <w:rFonts w:ascii="Garamond" w:hAnsi="Garamond" w:cs="Arial"/>
                <w:b/>
                <w:bCs/>
                <w:sz w:val="24"/>
                <w:szCs w:val="24"/>
              </w:rPr>
              <w:t>2</w:t>
            </w:r>
            <w:r w:rsidR="007A3950">
              <w:rPr>
                <w:rFonts w:ascii="Garamond" w:hAnsi="Garamond" w:cs="Arial"/>
                <w:b/>
                <w:bCs/>
                <w:sz w:val="24"/>
                <w:szCs w:val="24"/>
              </w:rPr>
              <w:t>1</w:t>
            </w:r>
          </w:p>
        </w:tc>
        <w:tc>
          <w:tcPr>
            <w:tcW w:w="1377" w:type="dxa"/>
            <w:shd w:val="clear" w:color="auto" w:fill="B8CCE4" w:themeFill="accent1" w:themeFillTint="66"/>
          </w:tcPr>
          <w:p w14:paraId="6876ED0C" w14:textId="77777777" w:rsidR="00CD727B" w:rsidRPr="00DD72A9" w:rsidRDefault="67F1C2E3" w:rsidP="414181E5">
            <w:pPr>
              <w:jc w:val="center"/>
              <w:rPr>
                <w:rFonts w:ascii="Garamond" w:hAnsi="Garamond" w:cs="Arial"/>
                <w:b/>
                <w:bCs/>
                <w:sz w:val="24"/>
                <w:szCs w:val="24"/>
              </w:rPr>
            </w:pPr>
            <w:r w:rsidRPr="414181E5">
              <w:rPr>
                <w:rFonts w:ascii="Garamond" w:hAnsi="Garamond" w:cs="Arial"/>
                <w:b/>
                <w:bCs/>
                <w:sz w:val="24"/>
                <w:szCs w:val="24"/>
              </w:rPr>
              <w:t>Avvikelse</w:t>
            </w:r>
          </w:p>
        </w:tc>
      </w:tr>
      <w:tr w:rsidR="00CD727B" w14:paraId="5E4AAE8E" w14:textId="77777777" w:rsidTr="5CD93762">
        <w:tc>
          <w:tcPr>
            <w:tcW w:w="2017" w:type="dxa"/>
          </w:tcPr>
          <w:p w14:paraId="41D11449" w14:textId="77777777" w:rsidR="00CD727B" w:rsidRPr="00467E9F" w:rsidRDefault="67F1C2E3" w:rsidP="414181E5">
            <w:pPr>
              <w:rPr>
                <w:rFonts w:ascii="Garamond" w:hAnsi="Garamond" w:cs="Arial"/>
                <w:sz w:val="24"/>
                <w:szCs w:val="24"/>
              </w:rPr>
            </w:pPr>
            <w:r w:rsidRPr="414181E5">
              <w:rPr>
                <w:rFonts w:ascii="Garamond" w:hAnsi="Garamond" w:cs="Arial"/>
                <w:sz w:val="24"/>
                <w:szCs w:val="24"/>
              </w:rPr>
              <w:t>Intäkter</w:t>
            </w:r>
          </w:p>
        </w:tc>
        <w:tc>
          <w:tcPr>
            <w:tcW w:w="1201" w:type="dxa"/>
          </w:tcPr>
          <w:p w14:paraId="0D040AC4" w14:textId="6F31DD0D" w:rsidR="00CD727B" w:rsidRDefault="5CD93762" w:rsidP="414181E5">
            <w:pPr>
              <w:jc w:val="right"/>
              <w:rPr>
                <w:rFonts w:ascii="Arial" w:hAnsi="Arial" w:cs="Arial"/>
                <w:b/>
                <w:bCs/>
                <w:sz w:val="24"/>
                <w:szCs w:val="24"/>
              </w:rPr>
            </w:pPr>
            <w:r w:rsidRPr="5CD93762">
              <w:rPr>
                <w:rFonts w:ascii="Arial" w:hAnsi="Arial" w:cs="Arial"/>
                <w:b/>
                <w:bCs/>
                <w:sz w:val="24"/>
                <w:szCs w:val="24"/>
              </w:rPr>
              <w:t>-33 582</w:t>
            </w:r>
          </w:p>
        </w:tc>
        <w:tc>
          <w:tcPr>
            <w:tcW w:w="1206" w:type="dxa"/>
          </w:tcPr>
          <w:p w14:paraId="6F1DB74C" w14:textId="0DA8B92E" w:rsidR="00CD727B" w:rsidRDefault="5CD93762" w:rsidP="414181E5">
            <w:pPr>
              <w:jc w:val="right"/>
              <w:rPr>
                <w:rFonts w:ascii="Arial" w:hAnsi="Arial" w:cs="Arial"/>
                <w:b/>
                <w:bCs/>
                <w:sz w:val="24"/>
                <w:szCs w:val="24"/>
              </w:rPr>
            </w:pPr>
            <w:r w:rsidRPr="5CD93762">
              <w:rPr>
                <w:rFonts w:ascii="Arial" w:hAnsi="Arial" w:cs="Arial"/>
                <w:b/>
                <w:bCs/>
                <w:sz w:val="24"/>
                <w:szCs w:val="24"/>
              </w:rPr>
              <w:t>-25 314</w:t>
            </w:r>
          </w:p>
        </w:tc>
        <w:tc>
          <w:tcPr>
            <w:tcW w:w="1605" w:type="dxa"/>
          </w:tcPr>
          <w:p w14:paraId="620DE45B" w14:textId="73842AEF" w:rsidR="006C429F" w:rsidRPr="003E6F6C" w:rsidRDefault="5CD93762" w:rsidP="414181E5">
            <w:pPr>
              <w:rPr>
                <w:rFonts w:ascii="Arial" w:hAnsi="Arial" w:cs="Arial"/>
                <w:b/>
                <w:bCs/>
                <w:sz w:val="24"/>
                <w:szCs w:val="24"/>
              </w:rPr>
            </w:pPr>
            <w:r w:rsidRPr="5CD93762">
              <w:rPr>
                <w:rFonts w:ascii="Arial" w:hAnsi="Arial" w:cs="Arial"/>
                <w:b/>
                <w:bCs/>
                <w:sz w:val="24"/>
                <w:szCs w:val="24"/>
              </w:rPr>
              <w:t xml:space="preserve">      75,4%</w:t>
            </w:r>
          </w:p>
        </w:tc>
        <w:tc>
          <w:tcPr>
            <w:tcW w:w="1548" w:type="dxa"/>
          </w:tcPr>
          <w:p w14:paraId="49FE59BD" w14:textId="003D930B" w:rsidR="00CD727B" w:rsidRPr="006C429F" w:rsidRDefault="5CD93762" w:rsidP="414181E5">
            <w:pPr>
              <w:jc w:val="right"/>
              <w:rPr>
                <w:rFonts w:ascii="Arial" w:hAnsi="Arial" w:cs="Arial"/>
                <w:b/>
                <w:bCs/>
                <w:sz w:val="24"/>
                <w:szCs w:val="24"/>
              </w:rPr>
            </w:pPr>
            <w:r w:rsidRPr="5CD93762">
              <w:rPr>
                <w:rFonts w:ascii="Arial" w:hAnsi="Arial" w:cs="Arial"/>
                <w:b/>
                <w:bCs/>
                <w:sz w:val="24"/>
                <w:szCs w:val="24"/>
              </w:rPr>
              <w:t>-37 146</w:t>
            </w:r>
          </w:p>
        </w:tc>
        <w:tc>
          <w:tcPr>
            <w:tcW w:w="1377" w:type="dxa"/>
          </w:tcPr>
          <w:p w14:paraId="3DC589F7" w14:textId="7DBEF2ED" w:rsidR="006B33E2" w:rsidRDefault="5CD93762" w:rsidP="414181E5">
            <w:pPr>
              <w:jc w:val="center"/>
              <w:rPr>
                <w:rFonts w:ascii="Arial" w:hAnsi="Arial" w:cs="Arial"/>
                <w:b/>
                <w:bCs/>
                <w:sz w:val="24"/>
                <w:szCs w:val="24"/>
              </w:rPr>
            </w:pPr>
            <w:r w:rsidRPr="5CD93762">
              <w:rPr>
                <w:rFonts w:ascii="Arial" w:hAnsi="Arial" w:cs="Arial"/>
                <w:b/>
                <w:bCs/>
                <w:sz w:val="24"/>
                <w:szCs w:val="24"/>
              </w:rPr>
              <w:t>-3 564</w:t>
            </w:r>
          </w:p>
        </w:tc>
      </w:tr>
      <w:tr w:rsidR="00CD727B" w14:paraId="39A77C73" w14:textId="77777777" w:rsidTr="5CD93762">
        <w:tc>
          <w:tcPr>
            <w:tcW w:w="2017" w:type="dxa"/>
          </w:tcPr>
          <w:p w14:paraId="72177804" w14:textId="77777777" w:rsidR="00CD727B" w:rsidRDefault="67F1C2E3" w:rsidP="414181E5">
            <w:pPr>
              <w:rPr>
                <w:rFonts w:ascii="Garamond" w:hAnsi="Garamond" w:cs="Arial"/>
                <w:sz w:val="24"/>
                <w:szCs w:val="24"/>
              </w:rPr>
            </w:pPr>
            <w:r w:rsidRPr="414181E5">
              <w:rPr>
                <w:rFonts w:ascii="Garamond" w:hAnsi="Garamond" w:cs="Arial"/>
                <w:sz w:val="24"/>
                <w:szCs w:val="24"/>
              </w:rPr>
              <w:t>Personalkostnader</w:t>
            </w:r>
          </w:p>
        </w:tc>
        <w:tc>
          <w:tcPr>
            <w:tcW w:w="1201" w:type="dxa"/>
          </w:tcPr>
          <w:p w14:paraId="09642A04" w14:textId="1AC74BA3" w:rsidR="00CD727B" w:rsidRDefault="5CD93762" w:rsidP="414181E5">
            <w:pPr>
              <w:jc w:val="right"/>
              <w:rPr>
                <w:rFonts w:ascii="Arial" w:hAnsi="Arial" w:cs="Arial"/>
                <w:b/>
                <w:bCs/>
                <w:sz w:val="24"/>
                <w:szCs w:val="24"/>
              </w:rPr>
            </w:pPr>
            <w:r w:rsidRPr="5CD93762">
              <w:rPr>
                <w:rFonts w:ascii="Arial" w:hAnsi="Arial" w:cs="Arial"/>
                <w:b/>
                <w:bCs/>
                <w:sz w:val="24"/>
                <w:szCs w:val="24"/>
              </w:rPr>
              <w:t>155 814</w:t>
            </w:r>
          </w:p>
        </w:tc>
        <w:tc>
          <w:tcPr>
            <w:tcW w:w="1206" w:type="dxa"/>
          </w:tcPr>
          <w:p w14:paraId="62AC98F8" w14:textId="1D803C28" w:rsidR="00CD727B" w:rsidRDefault="5CD93762" w:rsidP="414181E5">
            <w:pPr>
              <w:jc w:val="right"/>
              <w:rPr>
                <w:rFonts w:ascii="Arial" w:hAnsi="Arial" w:cs="Arial"/>
                <w:b/>
                <w:bCs/>
                <w:sz w:val="24"/>
                <w:szCs w:val="24"/>
              </w:rPr>
            </w:pPr>
            <w:r w:rsidRPr="5CD93762">
              <w:rPr>
                <w:rFonts w:ascii="Arial" w:hAnsi="Arial" w:cs="Arial"/>
                <w:b/>
                <w:bCs/>
                <w:sz w:val="24"/>
                <w:szCs w:val="24"/>
              </w:rPr>
              <w:t>110 177</w:t>
            </w:r>
          </w:p>
        </w:tc>
        <w:tc>
          <w:tcPr>
            <w:tcW w:w="1605" w:type="dxa"/>
          </w:tcPr>
          <w:p w14:paraId="127540CE" w14:textId="30C22D27" w:rsidR="00CD727B" w:rsidRDefault="5CD93762" w:rsidP="414181E5">
            <w:pPr>
              <w:jc w:val="center"/>
              <w:rPr>
                <w:rFonts w:ascii="Arial" w:hAnsi="Arial" w:cs="Arial"/>
                <w:b/>
                <w:bCs/>
                <w:sz w:val="24"/>
                <w:szCs w:val="24"/>
              </w:rPr>
            </w:pPr>
            <w:r w:rsidRPr="5CD93762">
              <w:rPr>
                <w:rFonts w:ascii="Arial" w:hAnsi="Arial" w:cs="Arial"/>
                <w:b/>
                <w:bCs/>
                <w:sz w:val="24"/>
                <w:szCs w:val="24"/>
              </w:rPr>
              <w:t xml:space="preserve">   70,7%</w:t>
            </w:r>
          </w:p>
        </w:tc>
        <w:tc>
          <w:tcPr>
            <w:tcW w:w="1548" w:type="dxa"/>
          </w:tcPr>
          <w:p w14:paraId="3743E917" w14:textId="115AD0F1" w:rsidR="00A54C13" w:rsidRDefault="5CD93762" w:rsidP="414181E5">
            <w:pPr>
              <w:jc w:val="right"/>
              <w:rPr>
                <w:rFonts w:ascii="Arial" w:hAnsi="Arial" w:cs="Arial"/>
                <w:b/>
                <w:bCs/>
                <w:sz w:val="24"/>
                <w:szCs w:val="24"/>
              </w:rPr>
            </w:pPr>
            <w:r w:rsidRPr="5CD93762">
              <w:rPr>
                <w:rFonts w:ascii="Arial" w:hAnsi="Arial" w:cs="Arial"/>
                <w:b/>
                <w:bCs/>
                <w:sz w:val="24"/>
                <w:szCs w:val="24"/>
              </w:rPr>
              <w:t>162 647</w:t>
            </w:r>
          </w:p>
        </w:tc>
        <w:tc>
          <w:tcPr>
            <w:tcW w:w="1377" w:type="dxa"/>
          </w:tcPr>
          <w:p w14:paraId="4351F16B" w14:textId="5A78C5EB" w:rsidR="00CD727B" w:rsidRDefault="5CD93762" w:rsidP="414181E5">
            <w:pPr>
              <w:jc w:val="center"/>
              <w:rPr>
                <w:rFonts w:ascii="Arial" w:hAnsi="Arial" w:cs="Arial"/>
                <w:b/>
                <w:bCs/>
                <w:sz w:val="24"/>
                <w:szCs w:val="24"/>
              </w:rPr>
            </w:pPr>
            <w:r w:rsidRPr="5CD93762">
              <w:rPr>
                <w:rFonts w:ascii="Arial" w:hAnsi="Arial" w:cs="Arial"/>
                <w:b/>
                <w:bCs/>
                <w:sz w:val="24"/>
                <w:szCs w:val="24"/>
              </w:rPr>
              <w:t>6 833</w:t>
            </w:r>
          </w:p>
        </w:tc>
      </w:tr>
      <w:tr w:rsidR="00CD727B" w14:paraId="198E5657" w14:textId="77777777" w:rsidTr="5CD93762">
        <w:tc>
          <w:tcPr>
            <w:tcW w:w="2017" w:type="dxa"/>
          </w:tcPr>
          <w:p w14:paraId="695E14CD" w14:textId="77777777" w:rsidR="00CD727B" w:rsidRPr="00DD72A9" w:rsidRDefault="67F1C2E3" w:rsidP="414181E5">
            <w:pPr>
              <w:rPr>
                <w:rFonts w:ascii="Garamond" w:hAnsi="Garamond" w:cs="Arial"/>
                <w:sz w:val="24"/>
                <w:szCs w:val="24"/>
              </w:rPr>
            </w:pPr>
            <w:r w:rsidRPr="414181E5">
              <w:rPr>
                <w:rFonts w:ascii="Garamond" w:hAnsi="Garamond" w:cs="Arial"/>
                <w:sz w:val="24"/>
                <w:szCs w:val="24"/>
              </w:rPr>
              <w:t>Övriga kostnader</w:t>
            </w:r>
          </w:p>
        </w:tc>
        <w:tc>
          <w:tcPr>
            <w:tcW w:w="1201" w:type="dxa"/>
          </w:tcPr>
          <w:p w14:paraId="5950F22F" w14:textId="6D77906E" w:rsidR="00CD727B" w:rsidRDefault="5CD93762" w:rsidP="414181E5">
            <w:pPr>
              <w:jc w:val="right"/>
              <w:rPr>
                <w:rFonts w:ascii="Arial" w:hAnsi="Arial" w:cs="Arial"/>
                <w:b/>
                <w:bCs/>
                <w:sz w:val="24"/>
                <w:szCs w:val="24"/>
              </w:rPr>
            </w:pPr>
            <w:r w:rsidRPr="5CD93762">
              <w:rPr>
                <w:rFonts w:ascii="Arial" w:hAnsi="Arial" w:cs="Arial"/>
                <w:b/>
                <w:bCs/>
                <w:sz w:val="24"/>
                <w:szCs w:val="24"/>
              </w:rPr>
              <w:t>52 931</w:t>
            </w:r>
          </w:p>
        </w:tc>
        <w:tc>
          <w:tcPr>
            <w:tcW w:w="1206" w:type="dxa"/>
          </w:tcPr>
          <w:p w14:paraId="1167DCA1" w14:textId="7747C934" w:rsidR="00CD727B" w:rsidRDefault="5CD93762" w:rsidP="414181E5">
            <w:pPr>
              <w:jc w:val="right"/>
              <w:rPr>
                <w:rFonts w:ascii="Arial" w:hAnsi="Arial" w:cs="Arial"/>
                <w:b/>
                <w:bCs/>
                <w:sz w:val="24"/>
                <w:szCs w:val="24"/>
              </w:rPr>
            </w:pPr>
            <w:r w:rsidRPr="5CD93762">
              <w:rPr>
                <w:rFonts w:ascii="Arial" w:hAnsi="Arial" w:cs="Arial"/>
                <w:b/>
                <w:bCs/>
                <w:sz w:val="24"/>
                <w:szCs w:val="24"/>
              </w:rPr>
              <w:t>42 685</w:t>
            </w:r>
          </w:p>
        </w:tc>
        <w:tc>
          <w:tcPr>
            <w:tcW w:w="1605" w:type="dxa"/>
          </w:tcPr>
          <w:p w14:paraId="5887C103" w14:textId="26493E71" w:rsidR="00CD727B" w:rsidRDefault="5CD93762" w:rsidP="414181E5">
            <w:pPr>
              <w:jc w:val="center"/>
              <w:rPr>
                <w:rFonts w:ascii="Arial" w:hAnsi="Arial" w:cs="Arial"/>
                <w:b/>
                <w:bCs/>
                <w:sz w:val="24"/>
                <w:szCs w:val="24"/>
              </w:rPr>
            </w:pPr>
            <w:r w:rsidRPr="5CD93762">
              <w:rPr>
                <w:rFonts w:ascii="Arial" w:hAnsi="Arial" w:cs="Arial"/>
                <w:b/>
                <w:bCs/>
                <w:sz w:val="24"/>
                <w:szCs w:val="24"/>
              </w:rPr>
              <w:t xml:space="preserve">   80,6%</w:t>
            </w:r>
          </w:p>
        </w:tc>
        <w:tc>
          <w:tcPr>
            <w:tcW w:w="1548" w:type="dxa"/>
          </w:tcPr>
          <w:p w14:paraId="6B047697" w14:textId="33EA68DE" w:rsidR="00CD727B" w:rsidRDefault="5CD93762" w:rsidP="414181E5">
            <w:pPr>
              <w:jc w:val="right"/>
              <w:rPr>
                <w:rFonts w:ascii="Arial" w:hAnsi="Arial" w:cs="Arial"/>
                <w:b/>
                <w:bCs/>
                <w:sz w:val="24"/>
                <w:szCs w:val="24"/>
              </w:rPr>
            </w:pPr>
            <w:r w:rsidRPr="5CD93762">
              <w:rPr>
                <w:rFonts w:ascii="Arial" w:hAnsi="Arial" w:cs="Arial"/>
                <w:b/>
                <w:bCs/>
                <w:sz w:val="24"/>
                <w:szCs w:val="24"/>
              </w:rPr>
              <w:t>60 612</w:t>
            </w:r>
          </w:p>
        </w:tc>
        <w:tc>
          <w:tcPr>
            <w:tcW w:w="1377" w:type="dxa"/>
          </w:tcPr>
          <w:p w14:paraId="25466B47" w14:textId="2A1E4298" w:rsidR="00CD727B" w:rsidRDefault="5CD93762" w:rsidP="414181E5">
            <w:pPr>
              <w:jc w:val="center"/>
              <w:rPr>
                <w:rFonts w:ascii="Arial" w:hAnsi="Arial" w:cs="Arial"/>
                <w:b/>
                <w:bCs/>
                <w:sz w:val="24"/>
                <w:szCs w:val="24"/>
              </w:rPr>
            </w:pPr>
            <w:r w:rsidRPr="5CD93762">
              <w:rPr>
                <w:rFonts w:ascii="Arial" w:hAnsi="Arial" w:cs="Arial"/>
                <w:b/>
                <w:bCs/>
                <w:sz w:val="24"/>
                <w:szCs w:val="24"/>
              </w:rPr>
              <w:t>7 681</w:t>
            </w:r>
          </w:p>
        </w:tc>
      </w:tr>
      <w:tr w:rsidR="00CD727B" w14:paraId="7155710B" w14:textId="77777777" w:rsidTr="5CD93762">
        <w:tc>
          <w:tcPr>
            <w:tcW w:w="2017" w:type="dxa"/>
            <w:shd w:val="clear" w:color="auto" w:fill="FFFF00"/>
          </w:tcPr>
          <w:p w14:paraId="04930F64" w14:textId="77777777" w:rsidR="00CD727B" w:rsidRPr="00DD72A9" w:rsidRDefault="67F1C2E3" w:rsidP="414181E5">
            <w:pPr>
              <w:rPr>
                <w:rFonts w:ascii="Garamond" w:hAnsi="Garamond" w:cs="Arial"/>
                <w:b/>
                <w:bCs/>
                <w:sz w:val="24"/>
                <w:szCs w:val="24"/>
              </w:rPr>
            </w:pPr>
            <w:r w:rsidRPr="414181E5">
              <w:rPr>
                <w:rFonts w:ascii="Garamond" w:hAnsi="Garamond" w:cs="Arial"/>
                <w:b/>
                <w:bCs/>
                <w:sz w:val="24"/>
                <w:szCs w:val="24"/>
              </w:rPr>
              <w:t>Nettokostnader</w:t>
            </w:r>
          </w:p>
        </w:tc>
        <w:tc>
          <w:tcPr>
            <w:tcW w:w="1201" w:type="dxa"/>
            <w:shd w:val="clear" w:color="auto" w:fill="FFFF00"/>
          </w:tcPr>
          <w:p w14:paraId="18C22342" w14:textId="41E47C07" w:rsidR="00CD727B" w:rsidRDefault="5CD93762" w:rsidP="414181E5">
            <w:pPr>
              <w:jc w:val="right"/>
              <w:rPr>
                <w:rFonts w:ascii="Arial" w:hAnsi="Arial" w:cs="Arial"/>
                <w:b/>
                <w:bCs/>
                <w:sz w:val="24"/>
                <w:szCs w:val="24"/>
              </w:rPr>
            </w:pPr>
            <w:r w:rsidRPr="5CD93762">
              <w:rPr>
                <w:rFonts w:ascii="Arial" w:hAnsi="Arial" w:cs="Arial"/>
                <w:b/>
                <w:bCs/>
                <w:sz w:val="24"/>
                <w:szCs w:val="24"/>
              </w:rPr>
              <w:t>175 163</w:t>
            </w:r>
          </w:p>
        </w:tc>
        <w:tc>
          <w:tcPr>
            <w:tcW w:w="1206" w:type="dxa"/>
            <w:shd w:val="clear" w:color="auto" w:fill="FFFF00"/>
          </w:tcPr>
          <w:p w14:paraId="6ACF49BB" w14:textId="5AB8A94C" w:rsidR="00CD727B" w:rsidRDefault="5CD93762" w:rsidP="414181E5">
            <w:pPr>
              <w:jc w:val="right"/>
              <w:rPr>
                <w:rFonts w:ascii="Arial" w:hAnsi="Arial" w:cs="Arial"/>
                <w:b/>
                <w:bCs/>
                <w:sz w:val="24"/>
                <w:szCs w:val="24"/>
              </w:rPr>
            </w:pPr>
            <w:r w:rsidRPr="5CD93762">
              <w:rPr>
                <w:rFonts w:ascii="Arial" w:hAnsi="Arial" w:cs="Arial"/>
                <w:b/>
                <w:bCs/>
                <w:sz w:val="24"/>
                <w:szCs w:val="24"/>
              </w:rPr>
              <w:t>127 548</w:t>
            </w:r>
          </w:p>
        </w:tc>
        <w:tc>
          <w:tcPr>
            <w:tcW w:w="1605" w:type="dxa"/>
            <w:shd w:val="clear" w:color="auto" w:fill="FFFF00"/>
          </w:tcPr>
          <w:p w14:paraId="2D4C71F6" w14:textId="14193A8C" w:rsidR="00CD727B" w:rsidRDefault="5CD93762" w:rsidP="414181E5">
            <w:pPr>
              <w:jc w:val="center"/>
              <w:rPr>
                <w:rFonts w:ascii="Arial" w:hAnsi="Arial" w:cs="Arial"/>
                <w:b/>
                <w:bCs/>
                <w:sz w:val="24"/>
                <w:szCs w:val="24"/>
              </w:rPr>
            </w:pPr>
            <w:r w:rsidRPr="5CD93762">
              <w:rPr>
                <w:rFonts w:ascii="Arial" w:hAnsi="Arial" w:cs="Arial"/>
                <w:b/>
                <w:bCs/>
                <w:sz w:val="24"/>
                <w:szCs w:val="24"/>
              </w:rPr>
              <w:t xml:space="preserve">   72,8%</w:t>
            </w:r>
          </w:p>
        </w:tc>
        <w:tc>
          <w:tcPr>
            <w:tcW w:w="1548" w:type="dxa"/>
            <w:shd w:val="clear" w:color="auto" w:fill="FFFF00"/>
          </w:tcPr>
          <w:p w14:paraId="68BCBAEA" w14:textId="1A12CF55" w:rsidR="00CD727B" w:rsidRDefault="5CD93762" w:rsidP="414181E5">
            <w:pPr>
              <w:jc w:val="center"/>
              <w:rPr>
                <w:rFonts w:ascii="Arial" w:hAnsi="Arial" w:cs="Arial"/>
                <w:b/>
                <w:bCs/>
                <w:sz w:val="24"/>
                <w:szCs w:val="24"/>
              </w:rPr>
            </w:pPr>
            <w:r w:rsidRPr="5CD93762">
              <w:rPr>
                <w:rFonts w:ascii="Arial" w:hAnsi="Arial" w:cs="Arial"/>
                <w:b/>
                <w:bCs/>
                <w:sz w:val="24"/>
                <w:szCs w:val="24"/>
              </w:rPr>
              <w:t>186 113</w:t>
            </w:r>
          </w:p>
        </w:tc>
        <w:tc>
          <w:tcPr>
            <w:tcW w:w="1377" w:type="dxa"/>
            <w:shd w:val="clear" w:color="auto" w:fill="FFFF00"/>
          </w:tcPr>
          <w:p w14:paraId="2B5B86F7" w14:textId="0DBA8BFC" w:rsidR="00CD727B" w:rsidRDefault="5CD93762" w:rsidP="414181E5">
            <w:pPr>
              <w:jc w:val="center"/>
              <w:rPr>
                <w:rFonts w:ascii="Arial" w:hAnsi="Arial" w:cs="Arial"/>
                <w:b/>
                <w:bCs/>
                <w:sz w:val="24"/>
                <w:szCs w:val="24"/>
              </w:rPr>
            </w:pPr>
            <w:r w:rsidRPr="5CD93762">
              <w:rPr>
                <w:rFonts w:ascii="Arial" w:hAnsi="Arial" w:cs="Arial"/>
                <w:b/>
                <w:bCs/>
                <w:sz w:val="24"/>
                <w:szCs w:val="24"/>
              </w:rPr>
              <w:t>10 950</w:t>
            </w:r>
          </w:p>
        </w:tc>
      </w:tr>
    </w:tbl>
    <w:p w14:paraId="75DE9F7D" w14:textId="77777777" w:rsidR="00EB5073" w:rsidRDefault="00EB5073" w:rsidP="414181E5">
      <w:pPr>
        <w:spacing w:after="0"/>
        <w:rPr>
          <w:rFonts w:ascii="Arial" w:hAnsi="Arial" w:cs="Arial"/>
          <w:b/>
          <w:bCs/>
          <w:sz w:val="24"/>
          <w:szCs w:val="24"/>
        </w:rPr>
      </w:pPr>
    </w:p>
    <w:p w14:paraId="78997F35" w14:textId="77777777" w:rsidR="00CD5893" w:rsidRDefault="00CD5893" w:rsidP="414181E5">
      <w:pPr>
        <w:spacing w:after="0"/>
        <w:rPr>
          <w:rFonts w:ascii="Arial" w:hAnsi="Arial" w:cs="Arial"/>
          <w:b/>
          <w:bCs/>
          <w:sz w:val="24"/>
          <w:szCs w:val="24"/>
        </w:rPr>
      </w:pPr>
    </w:p>
    <w:p w14:paraId="33B21DC0" w14:textId="77777777" w:rsidR="00CD5893" w:rsidRDefault="00CD5893" w:rsidP="414181E5">
      <w:pPr>
        <w:spacing w:after="0"/>
        <w:rPr>
          <w:rFonts w:ascii="Arial" w:hAnsi="Arial" w:cs="Arial"/>
          <w:b/>
          <w:bCs/>
          <w:sz w:val="24"/>
          <w:szCs w:val="24"/>
        </w:rPr>
      </w:pPr>
    </w:p>
    <w:p w14:paraId="184A548D" w14:textId="769A6CC7" w:rsidR="007A3950" w:rsidRDefault="000A4048" w:rsidP="414181E5">
      <w:pPr>
        <w:spacing w:after="0"/>
        <w:rPr>
          <w:rFonts w:ascii="Arial" w:hAnsi="Arial" w:cs="Arial"/>
          <w:b/>
          <w:bCs/>
          <w:sz w:val="24"/>
          <w:szCs w:val="24"/>
        </w:rPr>
      </w:pPr>
      <w:r w:rsidRPr="414181E5">
        <w:rPr>
          <w:rFonts w:ascii="Arial" w:hAnsi="Arial" w:cs="Arial"/>
          <w:b/>
          <w:bCs/>
          <w:sz w:val="24"/>
          <w:szCs w:val="24"/>
        </w:rPr>
        <w:t>Kommentar</w:t>
      </w:r>
      <w:r w:rsidR="000F24AC" w:rsidRPr="414181E5">
        <w:rPr>
          <w:rFonts w:ascii="Arial" w:hAnsi="Arial" w:cs="Arial"/>
          <w:b/>
          <w:bCs/>
          <w:sz w:val="24"/>
          <w:szCs w:val="24"/>
        </w:rPr>
        <w:t>er till prognos driftbudget 20</w:t>
      </w:r>
      <w:r w:rsidR="00833866" w:rsidRPr="414181E5">
        <w:rPr>
          <w:rFonts w:ascii="Arial" w:hAnsi="Arial" w:cs="Arial"/>
          <w:b/>
          <w:bCs/>
          <w:sz w:val="24"/>
          <w:szCs w:val="24"/>
        </w:rPr>
        <w:t>2</w:t>
      </w:r>
      <w:r w:rsidR="007A3950">
        <w:rPr>
          <w:rFonts w:ascii="Arial" w:hAnsi="Arial" w:cs="Arial"/>
          <w:b/>
          <w:bCs/>
          <w:sz w:val="24"/>
          <w:szCs w:val="24"/>
        </w:rPr>
        <w:t>1</w:t>
      </w:r>
    </w:p>
    <w:p w14:paraId="5C2A280C" w14:textId="51D790DD" w:rsidR="00A26CCC" w:rsidRPr="00E27E20" w:rsidRDefault="570C1136" w:rsidP="5CD93762">
      <w:pPr>
        <w:spacing w:after="0"/>
        <w:rPr>
          <w:rFonts w:ascii="Garamond" w:hAnsi="Garamond" w:cs="Arial"/>
          <w:sz w:val="24"/>
          <w:szCs w:val="24"/>
        </w:rPr>
      </w:pPr>
      <w:r w:rsidRPr="570C1136">
        <w:rPr>
          <w:rFonts w:ascii="Garamond" w:hAnsi="Garamond" w:cs="Arial"/>
          <w:sz w:val="24"/>
          <w:szCs w:val="24"/>
        </w:rPr>
        <w:t xml:space="preserve">Intäkterna uppgår per delår till 2,9 msek bättre än budget, i huvudsak hänförligt till ersättning från AF ( -900 tkr) och ersättning från migrationsverket ( -950 tkr), på helår beräknas intäkterna uppgå </w:t>
      </w:r>
      <w:proofErr w:type="gramStart"/>
      <w:r w:rsidRPr="570C1136">
        <w:rPr>
          <w:rFonts w:ascii="Garamond" w:hAnsi="Garamond" w:cs="Arial"/>
          <w:sz w:val="24"/>
          <w:szCs w:val="24"/>
        </w:rPr>
        <w:t>till  3</w:t>
      </w:r>
      <w:proofErr w:type="gramEnd"/>
      <w:r w:rsidRPr="570C1136">
        <w:rPr>
          <w:rFonts w:ascii="Garamond" w:hAnsi="Garamond" w:cs="Arial"/>
          <w:sz w:val="24"/>
          <w:szCs w:val="24"/>
        </w:rPr>
        <w:t xml:space="preserve">,5 msek bättre än budget till följd av ersättningar från AF, Migrationsverket och nyttjande av statsbidrag.  </w:t>
      </w:r>
    </w:p>
    <w:p w14:paraId="584F4CEB" w14:textId="77777777" w:rsidR="00A26CCC" w:rsidRPr="00E27E20" w:rsidRDefault="00A26CCC" w:rsidP="414181E5">
      <w:pPr>
        <w:spacing w:after="0"/>
        <w:rPr>
          <w:rFonts w:ascii="Garamond" w:hAnsi="Garamond" w:cs="Arial"/>
          <w:sz w:val="24"/>
          <w:szCs w:val="24"/>
          <w:highlight w:val="yellow"/>
        </w:rPr>
      </w:pPr>
    </w:p>
    <w:p w14:paraId="45407C74" w14:textId="7D281A41" w:rsidR="00A74C4E" w:rsidRPr="00E27E20" w:rsidRDefault="5CD93762" w:rsidP="5CD93762">
      <w:pPr>
        <w:spacing w:after="0"/>
        <w:rPr>
          <w:rFonts w:ascii="Garamond" w:hAnsi="Garamond" w:cs="Arial"/>
          <w:sz w:val="24"/>
          <w:szCs w:val="24"/>
        </w:rPr>
      </w:pPr>
      <w:r w:rsidRPr="5CD93762">
        <w:rPr>
          <w:rFonts w:ascii="Garamond" w:hAnsi="Garamond" w:cs="Arial"/>
          <w:sz w:val="24"/>
          <w:szCs w:val="24"/>
        </w:rPr>
        <w:t xml:space="preserve">Personalkostnaderna överstiger budget per delår med 6 msek och beräknas för helår överskrida budget med ca 6,8 msek. Ca 1,5 msek av detta överdrag hänförs till personal med ersättning från AF, vilka till största delen täcks av intäkter. Övrigt budgetöverdrag hänförs till ökade kostnader </w:t>
      </w:r>
      <w:r w:rsidRPr="5CD93762">
        <w:rPr>
          <w:rFonts w:ascii="Garamond" w:hAnsi="Garamond" w:cs="Arial"/>
          <w:sz w:val="24"/>
          <w:szCs w:val="24"/>
        </w:rPr>
        <w:lastRenderedPageBreak/>
        <w:t xml:space="preserve">inom hemtjänst till följd av ökade behov, dubbelbemanning och HSL-timmar samt </w:t>
      </w:r>
      <w:proofErr w:type="gramStart"/>
      <w:r w:rsidRPr="5CD93762">
        <w:rPr>
          <w:rFonts w:ascii="Garamond" w:hAnsi="Garamond" w:cs="Arial"/>
          <w:sz w:val="24"/>
          <w:szCs w:val="24"/>
        </w:rPr>
        <w:t>SÄBO .</w:t>
      </w:r>
      <w:proofErr w:type="gramEnd"/>
      <w:r w:rsidRPr="5CD93762">
        <w:rPr>
          <w:rFonts w:ascii="Garamond" w:hAnsi="Garamond" w:cs="Arial"/>
          <w:sz w:val="24"/>
          <w:szCs w:val="24"/>
        </w:rPr>
        <w:t xml:space="preserve"> Sjukfrånvaron har under perioden varit hög och legat på samma nivå som under 2020, vilket kostat timvikarier i Hemtjänst och SÄBO.</w:t>
      </w:r>
    </w:p>
    <w:p w14:paraId="4EB1FFF9" w14:textId="2F101741" w:rsidR="00A74C4E" w:rsidRPr="00E27E20" w:rsidRDefault="00A74C4E" w:rsidP="5CD93762">
      <w:pPr>
        <w:spacing w:after="0"/>
        <w:rPr>
          <w:rFonts w:ascii="Garamond" w:hAnsi="Garamond" w:cs="Arial"/>
          <w:sz w:val="24"/>
          <w:szCs w:val="24"/>
        </w:rPr>
      </w:pPr>
    </w:p>
    <w:p w14:paraId="6FF7D824" w14:textId="3F4C68BD" w:rsidR="00A74C4E" w:rsidRPr="00E27E20" w:rsidRDefault="570C1136" w:rsidP="5CD93762">
      <w:pPr>
        <w:spacing w:after="0"/>
        <w:rPr>
          <w:rFonts w:ascii="Garamond" w:hAnsi="Garamond" w:cs="Arial"/>
          <w:sz w:val="24"/>
          <w:szCs w:val="24"/>
        </w:rPr>
      </w:pPr>
      <w:r w:rsidRPr="570C1136">
        <w:rPr>
          <w:rFonts w:ascii="Garamond" w:hAnsi="Garamond" w:cs="Arial"/>
          <w:sz w:val="24"/>
          <w:szCs w:val="24"/>
        </w:rPr>
        <w:t xml:space="preserve">Budget 2021 baseras på heltidsarbete som norm och inga </w:t>
      </w:r>
      <w:proofErr w:type="spellStart"/>
      <w:r w:rsidRPr="570C1136">
        <w:rPr>
          <w:rFonts w:ascii="Garamond" w:hAnsi="Garamond" w:cs="Arial"/>
          <w:sz w:val="24"/>
          <w:szCs w:val="24"/>
        </w:rPr>
        <w:t>coronaeffekter</w:t>
      </w:r>
      <w:proofErr w:type="spellEnd"/>
      <w:r w:rsidRPr="570C1136">
        <w:rPr>
          <w:rFonts w:ascii="Garamond" w:hAnsi="Garamond" w:cs="Arial"/>
          <w:sz w:val="24"/>
          <w:szCs w:val="24"/>
        </w:rPr>
        <w:t xml:space="preserve">. Heltidsarbete som norm har dock inneburit en viss överbemanning inom SÄBO som inte kunnat planeras ut på andra enheter. Fortsatt hög sjukfrånvaro till följd av </w:t>
      </w:r>
      <w:proofErr w:type="spellStart"/>
      <w:r w:rsidRPr="570C1136">
        <w:rPr>
          <w:rFonts w:ascii="Garamond" w:hAnsi="Garamond" w:cs="Arial"/>
          <w:sz w:val="24"/>
          <w:szCs w:val="24"/>
        </w:rPr>
        <w:t>corona</w:t>
      </w:r>
      <w:proofErr w:type="spellEnd"/>
      <w:r w:rsidRPr="570C1136">
        <w:rPr>
          <w:rFonts w:ascii="Garamond" w:hAnsi="Garamond" w:cs="Arial"/>
          <w:sz w:val="24"/>
          <w:szCs w:val="24"/>
        </w:rPr>
        <w:t xml:space="preserve"> har inneburit att timvikarier har nyttjats i större grad än budget. Kostnaderna för </w:t>
      </w:r>
      <w:proofErr w:type="spellStart"/>
      <w:r w:rsidRPr="570C1136">
        <w:rPr>
          <w:rFonts w:ascii="Garamond" w:hAnsi="Garamond" w:cs="Arial"/>
          <w:sz w:val="24"/>
          <w:szCs w:val="24"/>
        </w:rPr>
        <w:t>timvik</w:t>
      </w:r>
      <w:proofErr w:type="spellEnd"/>
      <w:r w:rsidRPr="570C1136">
        <w:rPr>
          <w:rFonts w:ascii="Garamond" w:hAnsi="Garamond" w:cs="Arial"/>
          <w:sz w:val="24"/>
          <w:szCs w:val="24"/>
        </w:rPr>
        <w:t xml:space="preserve"> har under perioden överstigit motsvarande period föregående år med 1,1 </w:t>
      </w:r>
      <w:proofErr w:type="gramStart"/>
      <w:r w:rsidRPr="570C1136">
        <w:rPr>
          <w:rFonts w:ascii="Garamond" w:hAnsi="Garamond" w:cs="Arial"/>
          <w:sz w:val="24"/>
          <w:szCs w:val="24"/>
        </w:rPr>
        <w:t>msek..</w:t>
      </w:r>
      <w:proofErr w:type="gramEnd"/>
      <w:r w:rsidRPr="570C1136">
        <w:rPr>
          <w:rFonts w:ascii="Garamond" w:hAnsi="Garamond" w:cs="Arial"/>
          <w:sz w:val="24"/>
          <w:szCs w:val="24"/>
        </w:rPr>
        <w:t xml:space="preserve"> Kostnaderna för </w:t>
      </w:r>
      <w:proofErr w:type="spellStart"/>
      <w:r w:rsidRPr="570C1136">
        <w:rPr>
          <w:rFonts w:ascii="Garamond" w:hAnsi="Garamond" w:cs="Arial"/>
          <w:sz w:val="24"/>
          <w:szCs w:val="24"/>
        </w:rPr>
        <w:t>OB-ersättning</w:t>
      </w:r>
      <w:proofErr w:type="spellEnd"/>
      <w:r w:rsidRPr="570C1136">
        <w:rPr>
          <w:rFonts w:ascii="Garamond" w:hAnsi="Garamond" w:cs="Arial"/>
          <w:sz w:val="24"/>
          <w:szCs w:val="24"/>
        </w:rPr>
        <w:t xml:space="preserve"> ligger ca 800 tkr högre än motsvarande period 2020.</w:t>
      </w:r>
    </w:p>
    <w:p w14:paraId="7546B72C" w14:textId="3BDDF2E7" w:rsidR="00A74C4E" w:rsidRPr="00E27E20" w:rsidRDefault="00A74C4E" w:rsidP="5CD93762">
      <w:pPr>
        <w:spacing w:after="0"/>
        <w:rPr>
          <w:rFonts w:ascii="Garamond" w:hAnsi="Garamond" w:cs="Arial"/>
          <w:sz w:val="24"/>
          <w:szCs w:val="24"/>
        </w:rPr>
      </w:pPr>
    </w:p>
    <w:p w14:paraId="2D95A792" w14:textId="60CA9558" w:rsidR="21431842" w:rsidRPr="00E27E20" w:rsidRDefault="21431842" w:rsidP="21431842">
      <w:pPr>
        <w:spacing w:after="0"/>
        <w:rPr>
          <w:rFonts w:ascii="Garamond" w:hAnsi="Garamond" w:cs="Arial"/>
          <w:sz w:val="24"/>
          <w:szCs w:val="24"/>
          <w:highlight w:val="yellow"/>
        </w:rPr>
      </w:pPr>
    </w:p>
    <w:p w14:paraId="54BA0FD1" w14:textId="028F234A" w:rsidR="33A2AA9A" w:rsidRPr="00E27E20" w:rsidRDefault="5CD93762" w:rsidP="5CD93762">
      <w:pPr>
        <w:spacing w:after="0"/>
        <w:rPr>
          <w:rFonts w:ascii="Garamond" w:hAnsi="Garamond" w:cs="Arial"/>
          <w:sz w:val="24"/>
          <w:szCs w:val="24"/>
        </w:rPr>
      </w:pPr>
      <w:r w:rsidRPr="5CD93762">
        <w:rPr>
          <w:rFonts w:ascii="Garamond" w:hAnsi="Garamond" w:cs="Arial"/>
          <w:sz w:val="24"/>
          <w:szCs w:val="24"/>
        </w:rPr>
        <w:t>Övriga kostnader överstiger budget per delår med 7,</w:t>
      </w:r>
      <w:proofErr w:type="gramStart"/>
      <w:r w:rsidRPr="5CD93762">
        <w:rPr>
          <w:rFonts w:ascii="Garamond" w:hAnsi="Garamond" w:cs="Arial"/>
          <w:sz w:val="24"/>
          <w:szCs w:val="24"/>
        </w:rPr>
        <w:t>3  msek</w:t>
      </w:r>
      <w:proofErr w:type="gramEnd"/>
      <w:r w:rsidRPr="5CD93762">
        <w:rPr>
          <w:rFonts w:ascii="Garamond" w:hAnsi="Garamond" w:cs="Arial"/>
          <w:sz w:val="24"/>
          <w:szCs w:val="24"/>
        </w:rPr>
        <w:t xml:space="preserve"> och beräknas på helår uppgå till ett överdrag på 7,7 msek. </w:t>
      </w:r>
      <w:proofErr w:type="gramStart"/>
      <w:r w:rsidRPr="5CD93762">
        <w:rPr>
          <w:rFonts w:ascii="Garamond" w:hAnsi="Garamond" w:cs="Arial"/>
          <w:sz w:val="24"/>
          <w:szCs w:val="24"/>
        </w:rPr>
        <w:t>Överdraget  hänförs</w:t>
      </w:r>
      <w:proofErr w:type="gramEnd"/>
      <w:r w:rsidRPr="5CD93762">
        <w:rPr>
          <w:rFonts w:ascii="Garamond" w:hAnsi="Garamond" w:cs="Arial"/>
          <w:sz w:val="24"/>
          <w:szCs w:val="24"/>
        </w:rPr>
        <w:t xml:space="preserve"> till IFO där placering för barn och unga </w:t>
      </w:r>
      <w:proofErr w:type="spellStart"/>
      <w:r w:rsidRPr="5CD93762">
        <w:rPr>
          <w:rFonts w:ascii="Garamond" w:hAnsi="Garamond" w:cs="Arial"/>
          <w:sz w:val="24"/>
          <w:szCs w:val="24"/>
        </w:rPr>
        <w:t>inkl</w:t>
      </w:r>
      <w:proofErr w:type="spellEnd"/>
      <w:r w:rsidRPr="5CD93762">
        <w:rPr>
          <w:rFonts w:ascii="Garamond" w:hAnsi="Garamond" w:cs="Arial"/>
          <w:sz w:val="24"/>
          <w:szCs w:val="24"/>
        </w:rPr>
        <w:t xml:space="preserve"> SIS-placering  beräknas uppgå till+ 6,7 msek och försörjningsstöd +1,0 msek.</w:t>
      </w:r>
    </w:p>
    <w:p w14:paraId="3F04991B" w14:textId="603F2ECC" w:rsidR="21431842" w:rsidRDefault="21431842" w:rsidP="5CD93762">
      <w:pPr>
        <w:spacing w:after="0"/>
        <w:rPr>
          <w:rFonts w:ascii="Garamond" w:hAnsi="Garamond" w:cs="Arial"/>
          <w:sz w:val="24"/>
          <w:szCs w:val="24"/>
          <w:highlight w:val="yellow"/>
        </w:rPr>
      </w:pPr>
    </w:p>
    <w:p w14:paraId="50BB34E6" w14:textId="77777777" w:rsidR="005C54D8" w:rsidRPr="00833866" w:rsidRDefault="005C54D8" w:rsidP="414181E5">
      <w:pPr>
        <w:spacing w:after="0"/>
        <w:rPr>
          <w:rFonts w:ascii="Garamond" w:hAnsi="Garamond" w:cs="Arial"/>
          <w:sz w:val="24"/>
          <w:szCs w:val="24"/>
          <w:highlight w:val="yellow"/>
        </w:rPr>
      </w:pPr>
    </w:p>
    <w:p w14:paraId="695B4B33" w14:textId="77777777" w:rsidR="005C54D8" w:rsidRPr="00833866" w:rsidRDefault="005C54D8" w:rsidP="414181E5">
      <w:pPr>
        <w:spacing w:after="0"/>
        <w:rPr>
          <w:rFonts w:ascii="Garamond" w:hAnsi="Garamond" w:cs="Arial"/>
          <w:sz w:val="24"/>
          <w:szCs w:val="24"/>
        </w:rPr>
      </w:pPr>
    </w:p>
    <w:p w14:paraId="6E60E287" w14:textId="77777777" w:rsidR="00750A1B" w:rsidRDefault="00750A1B" w:rsidP="414181E5">
      <w:pPr>
        <w:spacing w:after="0"/>
        <w:rPr>
          <w:rFonts w:ascii="Garamond" w:hAnsi="Garamond" w:cs="Arial"/>
          <w:sz w:val="24"/>
          <w:szCs w:val="24"/>
        </w:rPr>
      </w:pPr>
    </w:p>
    <w:p w14:paraId="15DF50AD" w14:textId="77777777" w:rsidR="000A4048" w:rsidRPr="00CC5F3B" w:rsidRDefault="005D1477" w:rsidP="414181E5">
      <w:pPr>
        <w:rPr>
          <w:rFonts w:ascii="Arial" w:hAnsi="Arial" w:cs="Arial"/>
          <w:b/>
          <w:bCs/>
          <w:sz w:val="24"/>
          <w:szCs w:val="24"/>
        </w:rPr>
      </w:pPr>
      <w:r w:rsidRPr="414181E5">
        <w:rPr>
          <w:rFonts w:ascii="Arial" w:hAnsi="Arial" w:cs="Arial"/>
          <w:b/>
          <w:bCs/>
          <w:sz w:val="24"/>
          <w:szCs w:val="24"/>
        </w:rPr>
        <w:t>Investeringsbudget inkl</w:t>
      </w:r>
      <w:r w:rsidR="004060A4" w:rsidRPr="414181E5">
        <w:rPr>
          <w:rFonts w:ascii="Arial" w:hAnsi="Arial" w:cs="Arial"/>
          <w:b/>
          <w:bCs/>
          <w:sz w:val="24"/>
          <w:szCs w:val="24"/>
        </w:rPr>
        <w:t>.</w:t>
      </w:r>
      <w:r w:rsidR="00CD5893" w:rsidRPr="414181E5">
        <w:rPr>
          <w:rFonts w:ascii="Arial" w:hAnsi="Arial" w:cs="Arial"/>
          <w:b/>
          <w:bCs/>
          <w:sz w:val="24"/>
          <w:szCs w:val="24"/>
        </w:rPr>
        <w:t xml:space="preserve"> </w:t>
      </w:r>
      <w:r w:rsidR="000A4048" w:rsidRPr="414181E5">
        <w:rPr>
          <w:rFonts w:ascii="Arial" w:hAnsi="Arial" w:cs="Arial"/>
          <w:b/>
          <w:bCs/>
          <w:sz w:val="24"/>
          <w:szCs w:val="24"/>
        </w:rPr>
        <w:t>kompletteringsbudget</w:t>
      </w:r>
    </w:p>
    <w:tbl>
      <w:tblPr>
        <w:tblStyle w:val="Tabellrutnt"/>
        <w:tblW w:w="9356" w:type="dxa"/>
        <w:tblInd w:w="108" w:type="dxa"/>
        <w:tblLayout w:type="fixed"/>
        <w:tblLook w:val="04A0" w:firstRow="1" w:lastRow="0" w:firstColumn="1" w:lastColumn="0" w:noHBand="0" w:noVBand="1"/>
      </w:tblPr>
      <w:tblGrid>
        <w:gridCol w:w="2410"/>
        <w:gridCol w:w="1559"/>
        <w:gridCol w:w="1843"/>
        <w:gridCol w:w="1985"/>
        <w:gridCol w:w="1559"/>
      </w:tblGrid>
      <w:tr w:rsidR="00194824" w14:paraId="6CC1B1AD" w14:textId="77777777" w:rsidTr="5CD93762">
        <w:tc>
          <w:tcPr>
            <w:tcW w:w="2410" w:type="dxa"/>
            <w:shd w:val="clear" w:color="auto" w:fill="B8CCE4" w:themeFill="accent1" w:themeFillTint="66"/>
          </w:tcPr>
          <w:p w14:paraId="3326CB99" w14:textId="77777777" w:rsidR="00194824" w:rsidRPr="00490142" w:rsidRDefault="00194824" w:rsidP="414181E5">
            <w:pPr>
              <w:rPr>
                <w:rFonts w:ascii="Garamond" w:hAnsi="Garamond" w:cs="Arial"/>
                <w:b/>
                <w:bCs/>
                <w:sz w:val="24"/>
                <w:szCs w:val="24"/>
              </w:rPr>
            </w:pPr>
            <w:r w:rsidRPr="414181E5">
              <w:rPr>
                <w:rFonts w:ascii="Garamond" w:hAnsi="Garamond" w:cs="Arial"/>
                <w:b/>
                <w:bCs/>
                <w:sz w:val="24"/>
                <w:szCs w:val="24"/>
              </w:rPr>
              <w:t>Tkr</w:t>
            </w:r>
          </w:p>
        </w:tc>
        <w:tc>
          <w:tcPr>
            <w:tcW w:w="1559" w:type="dxa"/>
            <w:shd w:val="clear" w:color="auto" w:fill="B8CCE4" w:themeFill="accent1" w:themeFillTint="66"/>
          </w:tcPr>
          <w:p w14:paraId="725D82BF" w14:textId="70BA5910" w:rsidR="00194824" w:rsidRPr="000A4048" w:rsidRDefault="006F5BEC" w:rsidP="414181E5">
            <w:pPr>
              <w:rPr>
                <w:rFonts w:ascii="Garamond" w:hAnsi="Garamond" w:cs="Arial"/>
                <w:b/>
                <w:bCs/>
                <w:sz w:val="24"/>
                <w:szCs w:val="24"/>
              </w:rPr>
            </w:pPr>
            <w:r w:rsidRPr="414181E5">
              <w:rPr>
                <w:rFonts w:ascii="Garamond" w:hAnsi="Garamond" w:cs="Arial"/>
                <w:b/>
                <w:bCs/>
                <w:sz w:val="24"/>
                <w:szCs w:val="24"/>
              </w:rPr>
              <w:t>Budget 20</w:t>
            </w:r>
            <w:r w:rsidR="00833866" w:rsidRPr="414181E5">
              <w:rPr>
                <w:rFonts w:ascii="Garamond" w:hAnsi="Garamond" w:cs="Arial"/>
                <w:b/>
                <w:bCs/>
                <w:sz w:val="24"/>
                <w:szCs w:val="24"/>
              </w:rPr>
              <w:t>2</w:t>
            </w:r>
            <w:r w:rsidR="007A3950">
              <w:rPr>
                <w:rFonts w:ascii="Garamond" w:hAnsi="Garamond" w:cs="Arial"/>
                <w:b/>
                <w:bCs/>
                <w:sz w:val="24"/>
                <w:szCs w:val="24"/>
              </w:rPr>
              <w:t>1</w:t>
            </w:r>
          </w:p>
        </w:tc>
        <w:tc>
          <w:tcPr>
            <w:tcW w:w="1843" w:type="dxa"/>
            <w:shd w:val="clear" w:color="auto" w:fill="B8CCE4" w:themeFill="accent1" w:themeFillTint="66"/>
          </w:tcPr>
          <w:p w14:paraId="086DD53F" w14:textId="33FCAF27" w:rsidR="00194824" w:rsidRDefault="006F5BEC" w:rsidP="414181E5">
            <w:pPr>
              <w:rPr>
                <w:rFonts w:ascii="Garamond" w:hAnsi="Garamond" w:cs="Arial"/>
                <w:b/>
                <w:bCs/>
                <w:sz w:val="24"/>
                <w:szCs w:val="24"/>
              </w:rPr>
            </w:pPr>
            <w:r w:rsidRPr="414181E5">
              <w:rPr>
                <w:rFonts w:ascii="Garamond" w:hAnsi="Garamond" w:cs="Arial"/>
                <w:b/>
                <w:bCs/>
                <w:sz w:val="24"/>
                <w:szCs w:val="24"/>
              </w:rPr>
              <w:t xml:space="preserve">Utfall </w:t>
            </w:r>
            <w:r w:rsidR="00833866" w:rsidRPr="414181E5">
              <w:rPr>
                <w:rFonts w:ascii="Garamond" w:hAnsi="Garamond" w:cs="Arial"/>
                <w:b/>
                <w:bCs/>
                <w:sz w:val="24"/>
                <w:szCs w:val="24"/>
              </w:rPr>
              <w:t>2</w:t>
            </w:r>
            <w:r w:rsidR="007A3950">
              <w:rPr>
                <w:rFonts w:ascii="Garamond" w:hAnsi="Garamond" w:cs="Arial"/>
                <w:b/>
                <w:bCs/>
                <w:sz w:val="24"/>
                <w:szCs w:val="24"/>
              </w:rPr>
              <w:t>1</w:t>
            </w:r>
            <w:r w:rsidR="00194824" w:rsidRPr="414181E5">
              <w:rPr>
                <w:rFonts w:ascii="Garamond" w:hAnsi="Garamond" w:cs="Arial"/>
                <w:b/>
                <w:bCs/>
                <w:sz w:val="24"/>
                <w:szCs w:val="24"/>
              </w:rPr>
              <w:t>-08-31</w:t>
            </w:r>
          </w:p>
        </w:tc>
        <w:tc>
          <w:tcPr>
            <w:tcW w:w="1985" w:type="dxa"/>
            <w:shd w:val="clear" w:color="auto" w:fill="B8CCE4" w:themeFill="accent1" w:themeFillTint="66"/>
          </w:tcPr>
          <w:p w14:paraId="789A8F1A" w14:textId="2466ABB9" w:rsidR="00194824" w:rsidRPr="000A4048" w:rsidRDefault="7E87D41F" w:rsidP="414181E5">
            <w:pPr>
              <w:rPr>
                <w:rFonts w:ascii="Garamond" w:hAnsi="Garamond" w:cs="Arial"/>
                <w:b/>
                <w:bCs/>
                <w:sz w:val="24"/>
                <w:szCs w:val="24"/>
              </w:rPr>
            </w:pPr>
            <w:r w:rsidRPr="414181E5">
              <w:rPr>
                <w:rFonts w:ascii="Garamond" w:hAnsi="Garamond" w:cs="Arial"/>
                <w:b/>
                <w:bCs/>
                <w:sz w:val="24"/>
                <w:szCs w:val="24"/>
              </w:rPr>
              <w:t>Årsprognos 20</w:t>
            </w:r>
            <w:r w:rsidR="00833866" w:rsidRPr="414181E5">
              <w:rPr>
                <w:rFonts w:ascii="Garamond" w:hAnsi="Garamond" w:cs="Arial"/>
                <w:b/>
                <w:bCs/>
                <w:sz w:val="24"/>
                <w:szCs w:val="24"/>
              </w:rPr>
              <w:t>2</w:t>
            </w:r>
            <w:r w:rsidR="007A3950">
              <w:rPr>
                <w:rFonts w:ascii="Garamond" w:hAnsi="Garamond" w:cs="Arial"/>
                <w:b/>
                <w:bCs/>
                <w:sz w:val="24"/>
                <w:szCs w:val="24"/>
              </w:rPr>
              <w:t>1</w:t>
            </w:r>
          </w:p>
        </w:tc>
        <w:tc>
          <w:tcPr>
            <w:tcW w:w="1559" w:type="dxa"/>
            <w:shd w:val="clear" w:color="auto" w:fill="B8CCE4" w:themeFill="accent1" w:themeFillTint="66"/>
          </w:tcPr>
          <w:p w14:paraId="5C70C1A5" w14:textId="77777777" w:rsidR="00194824" w:rsidRPr="000A4048" w:rsidRDefault="00194824" w:rsidP="414181E5">
            <w:pPr>
              <w:rPr>
                <w:rFonts w:ascii="Garamond" w:hAnsi="Garamond" w:cs="Arial"/>
                <w:b/>
                <w:bCs/>
                <w:sz w:val="24"/>
                <w:szCs w:val="24"/>
              </w:rPr>
            </w:pPr>
            <w:r w:rsidRPr="414181E5">
              <w:rPr>
                <w:rFonts w:ascii="Garamond" w:hAnsi="Garamond" w:cs="Arial"/>
                <w:b/>
                <w:bCs/>
                <w:sz w:val="24"/>
                <w:szCs w:val="24"/>
              </w:rPr>
              <w:t>Avvikelse</w:t>
            </w:r>
          </w:p>
        </w:tc>
      </w:tr>
      <w:tr w:rsidR="00194824" w14:paraId="34827C5F" w14:textId="77777777" w:rsidTr="5CD93762">
        <w:trPr>
          <w:trHeight w:val="296"/>
        </w:trPr>
        <w:tc>
          <w:tcPr>
            <w:tcW w:w="2410" w:type="dxa"/>
          </w:tcPr>
          <w:p w14:paraId="5DCA38C6" w14:textId="77777777" w:rsidR="00194824" w:rsidRPr="000A4048" w:rsidRDefault="13EC2E5F" w:rsidP="414181E5">
            <w:pPr>
              <w:rPr>
                <w:rFonts w:ascii="Garamond" w:hAnsi="Garamond" w:cs="Arial"/>
                <w:sz w:val="24"/>
                <w:szCs w:val="24"/>
              </w:rPr>
            </w:pPr>
            <w:r w:rsidRPr="414181E5">
              <w:rPr>
                <w:rFonts w:ascii="Garamond" w:hAnsi="Garamond" w:cs="Arial"/>
                <w:sz w:val="24"/>
                <w:szCs w:val="24"/>
              </w:rPr>
              <w:t>Samlingsanslag</w:t>
            </w:r>
          </w:p>
        </w:tc>
        <w:tc>
          <w:tcPr>
            <w:tcW w:w="1559" w:type="dxa"/>
          </w:tcPr>
          <w:p w14:paraId="31F0F8BE" w14:textId="77777777" w:rsidR="00194824" w:rsidRPr="001C7F9E" w:rsidRDefault="30CECAB5" w:rsidP="414181E5">
            <w:pPr>
              <w:jc w:val="center"/>
              <w:rPr>
                <w:rFonts w:ascii="Arial" w:hAnsi="Arial" w:cs="Arial"/>
                <w:b/>
                <w:bCs/>
                <w:sz w:val="24"/>
                <w:szCs w:val="24"/>
              </w:rPr>
            </w:pPr>
            <w:r w:rsidRPr="414181E5">
              <w:rPr>
                <w:rFonts w:ascii="Arial" w:hAnsi="Arial" w:cs="Arial"/>
                <w:b/>
                <w:bCs/>
                <w:sz w:val="24"/>
                <w:szCs w:val="24"/>
              </w:rPr>
              <w:t>800</w:t>
            </w:r>
          </w:p>
        </w:tc>
        <w:tc>
          <w:tcPr>
            <w:tcW w:w="1843" w:type="dxa"/>
          </w:tcPr>
          <w:p w14:paraId="048371AF" w14:textId="77777777" w:rsidR="00194824" w:rsidRPr="001C7F9E" w:rsidRDefault="39154202" w:rsidP="414181E5">
            <w:pPr>
              <w:jc w:val="center"/>
              <w:rPr>
                <w:rFonts w:ascii="Arial" w:hAnsi="Arial" w:cs="Arial"/>
                <w:b/>
                <w:bCs/>
                <w:sz w:val="24"/>
                <w:szCs w:val="24"/>
              </w:rPr>
            </w:pPr>
            <w:r w:rsidRPr="414181E5">
              <w:rPr>
                <w:rFonts w:ascii="Arial" w:hAnsi="Arial" w:cs="Arial"/>
                <w:b/>
                <w:bCs/>
                <w:sz w:val="24"/>
                <w:szCs w:val="24"/>
              </w:rPr>
              <w:t>195</w:t>
            </w:r>
          </w:p>
        </w:tc>
        <w:tc>
          <w:tcPr>
            <w:tcW w:w="1985" w:type="dxa"/>
          </w:tcPr>
          <w:p w14:paraId="41AD0630" w14:textId="77777777" w:rsidR="00194824" w:rsidRPr="001C7F9E" w:rsidRDefault="455ADA2C" w:rsidP="414181E5">
            <w:pPr>
              <w:jc w:val="center"/>
              <w:rPr>
                <w:rFonts w:ascii="Arial" w:hAnsi="Arial" w:cs="Arial"/>
                <w:b/>
                <w:bCs/>
                <w:sz w:val="24"/>
                <w:szCs w:val="24"/>
              </w:rPr>
            </w:pPr>
            <w:r w:rsidRPr="414181E5">
              <w:rPr>
                <w:rFonts w:ascii="Arial" w:hAnsi="Arial" w:cs="Arial"/>
                <w:b/>
                <w:bCs/>
                <w:sz w:val="24"/>
                <w:szCs w:val="24"/>
              </w:rPr>
              <w:t>8</w:t>
            </w:r>
            <w:r w:rsidR="21B7BA89" w:rsidRPr="414181E5">
              <w:rPr>
                <w:rFonts w:ascii="Arial" w:hAnsi="Arial" w:cs="Arial"/>
                <w:b/>
                <w:bCs/>
                <w:sz w:val="24"/>
                <w:szCs w:val="24"/>
              </w:rPr>
              <w:t>00</w:t>
            </w:r>
          </w:p>
        </w:tc>
        <w:tc>
          <w:tcPr>
            <w:tcW w:w="1559" w:type="dxa"/>
          </w:tcPr>
          <w:p w14:paraId="25D34172" w14:textId="77777777" w:rsidR="00194824" w:rsidRPr="001C7F9E" w:rsidRDefault="21B7BA89" w:rsidP="414181E5">
            <w:pPr>
              <w:jc w:val="center"/>
              <w:rPr>
                <w:rFonts w:ascii="Arial" w:hAnsi="Arial" w:cs="Arial"/>
                <w:b/>
                <w:bCs/>
                <w:sz w:val="24"/>
                <w:szCs w:val="24"/>
              </w:rPr>
            </w:pPr>
            <w:r w:rsidRPr="414181E5">
              <w:rPr>
                <w:rFonts w:ascii="Arial" w:hAnsi="Arial" w:cs="Arial"/>
                <w:b/>
                <w:bCs/>
                <w:sz w:val="24"/>
                <w:szCs w:val="24"/>
              </w:rPr>
              <w:t>0</w:t>
            </w:r>
          </w:p>
        </w:tc>
      </w:tr>
      <w:tr w:rsidR="006D77BD" w14:paraId="1B1D69DA" w14:textId="77777777" w:rsidTr="5CD93762">
        <w:trPr>
          <w:trHeight w:val="296"/>
        </w:trPr>
        <w:tc>
          <w:tcPr>
            <w:tcW w:w="2410" w:type="dxa"/>
          </w:tcPr>
          <w:p w14:paraId="0CEA06B5" w14:textId="4D09EBB3" w:rsidR="006D77BD" w:rsidRDefault="5CD93762" w:rsidP="414181E5">
            <w:pPr>
              <w:rPr>
                <w:rFonts w:ascii="Garamond" w:hAnsi="Garamond" w:cs="Arial"/>
                <w:sz w:val="24"/>
                <w:szCs w:val="24"/>
              </w:rPr>
            </w:pPr>
            <w:r w:rsidRPr="5CD93762">
              <w:rPr>
                <w:rFonts w:ascii="Garamond" w:hAnsi="Garamond" w:cs="Arial"/>
                <w:sz w:val="24"/>
                <w:szCs w:val="24"/>
              </w:rPr>
              <w:t>Skenor i taket SÄBO</w:t>
            </w:r>
          </w:p>
        </w:tc>
        <w:tc>
          <w:tcPr>
            <w:tcW w:w="1559" w:type="dxa"/>
          </w:tcPr>
          <w:p w14:paraId="090FF818" w14:textId="5D77B5DF" w:rsidR="006D77BD" w:rsidRDefault="5CD93762" w:rsidP="5CD93762">
            <w:pPr>
              <w:spacing w:after="200" w:line="276" w:lineRule="auto"/>
              <w:jc w:val="center"/>
              <w:rPr>
                <w:rFonts w:ascii="Arial" w:hAnsi="Arial" w:cs="Arial"/>
                <w:b/>
                <w:bCs/>
                <w:sz w:val="24"/>
                <w:szCs w:val="24"/>
              </w:rPr>
            </w:pPr>
            <w:r w:rsidRPr="5CD93762">
              <w:rPr>
                <w:rFonts w:ascii="Arial" w:hAnsi="Arial" w:cs="Arial"/>
                <w:b/>
                <w:bCs/>
                <w:sz w:val="24"/>
                <w:szCs w:val="24"/>
              </w:rPr>
              <w:t>450</w:t>
            </w:r>
          </w:p>
        </w:tc>
        <w:tc>
          <w:tcPr>
            <w:tcW w:w="1843" w:type="dxa"/>
          </w:tcPr>
          <w:p w14:paraId="44AD55E2" w14:textId="262C190B" w:rsidR="006D77BD" w:rsidRDefault="5CD93762" w:rsidP="5CD93762">
            <w:pPr>
              <w:spacing w:after="200" w:line="276" w:lineRule="auto"/>
              <w:jc w:val="center"/>
              <w:rPr>
                <w:rFonts w:ascii="Arial" w:hAnsi="Arial" w:cs="Arial"/>
                <w:b/>
                <w:bCs/>
                <w:sz w:val="24"/>
                <w:szCs w:val="24"/>
              </w:rPr>
            </w:pPr>
            <w:r w:rsidRPr="5CD93762">
              <w:rPr>
                <w:rFonts w:ascii="Arial" w:hAnsi="Arial" w:cs="Arial"/>
                <w:b/>
                <w:bCs/>
                <w:sz w:val="24"/>
                <w:szCs w:val="24"/>
              </w:rPr>
              <w:t>0</w:t>
            </w:r>
          </w:p>
        </w:tc>
        <w:tc>
          <w:tcPr>
            <w:tcW w:w="1985" w:type="dxa"/>
          </w:tcPr>
          <w:p w14:paraId="48C49C89" w14:textId="3C987B8A" w:rsidR="006D77BD" w:rsidRDefault="5CD93762" w:rsidP="5CD93762">
            <w:pPr>
              <w:spacing w:after="200" w:line="276" w:lineRule="auto"/>
              <w:jc w:val="center"/>
              <w:rPr>
                <w:rFonts w:ascii="Arial" w:hAnsi="Arial" w:cs="Arial"/>
                <w:b/>
                <w:bCs/>
                <w:sz w:val="24"/>
                <w:szCs w:val="24"/>
              </w:rPr>
            </w:pPr>
            <w:r w:rsidRPr="5CD93762">
              <w:rPr>
                <w:rFonts w:ascii="Arial" w:hAnsi="Arial" w:cs="Arial"/>
                <w:b/>
                <w:bCs/>
                <w:sz w:val="24"/>
                <w:szCs w:val="24"/>
              </w:rPr>
              <w:t>0</w:t>
            </w:r>
          </w:p>
        </w:tc>
        <w:tc>
          <w:tcPr>
            <w:tcW w:w="1559" w:type="dxa"/>
          </w:tcPr>
          <w:p w14:paraId="39B62104" w14:textId="03B44E77" w:rsidR="006D77BD" w:rsidRDefault="5CD93762" w:rsidP="5CD93762">
            <w:pPr>
              <w:spacing w:after="200" w:line="276" w:lineRule="auto"/>
              <w:jc w:val="center"/>
              <w:rPr>
                <w:rFonts w:ascii="Arial" w:hAnsi="Arial" w:cs="Arial"/>
                <w:b/>
                <w:bCs/>
                <w:sz w:val="24"/>
                <w:szCs w:val="24"/>
              </w:rPr>
            </w:pPr>
            <w:r w:rsidRPr="5CD93762">
              <w:rPr>
                <w:rFonts w:ascii="Arial" w:hAnsi="Arial" w:cs="Arial"/>
                <w:b/>
                <w:bCs/>
                <w:sz w:val="24"/>
                <w:szCs w:val="24"/>
              </w:rPr>
              <w:t>450</w:t>
            </w:r>
          </w:p>
        </w:tc>
      </w:tr>
      <w:tr w:rsidR="5CD93762" w14:paraId="60819FEC" w14:textId="77777777" w:rsidTr="5CD93762">
        <w:trPr>
          <w:trHeight w:val="296"/>
        </w:trPr>
        <w:tc>
          <w:tcPr>
            <w:tcW w:w="2410" w:type="dxa"/>
          </w:tcPr>
          <w:p w14:paraId="3698B238" w14:textId="76428AF0" w:rsidR="5CD93762" w:rsidRDefault="5CD93762" w:rsidP="5CD93762">
            <w:pPr>
              <w:rPr>
                <w:rFonts w:ascii="Garamond" w:hAnsi="Garamond" w:cs="Arial"/>
                <w:sz w:val="24"/>
                <w:szCs w:val="24"/>
              </w:rPr>
            </w:pPr>
            <w:proofErr w:type="spellStart"/>
            <w:r w:rsidRPr="5CD93762">
              <w:rPr>
                <w:rFonts w:ascii="Garamond" w:hAnsi="Garamond" w:cs="Arial"/>
                <w:sz w:val="24"/>
                <w:szCs w:val="24"/>
              </w:rPr>
              <w:t>WiFi</w:t>
            </w:r>
            <w:proofErr w:type="spellEnd"/>
            <w:r w:rsidRPr="5CD93762">
              <w:rPr>
                <w:rFonts w:ascii="Garamond" w:hAnsi="Garamond" w:cs="Arial"/>
                <w:sz w:val="24"/>
                <w:szCs w:val="24"/>
              </w:rPr>
              <w:t xml:space="preserve"> SÄBO</w:t>
            </w:r>
          </w:p>
        </w:tc>
        <w:tc>
          <w:tcPr>
            <w:tcW w:w="1559" w:type="dxa"/>
          </w:tcPr>
          <w:p w14:paraId="4870F1BC" w14:textId="6C6F8677" w:rsidR="5CD93762" w:rsidRDefault="5CD93762" w:rsidP="5CD93762">
            <w:pPr>
              <w:jc w:val="center"/>
              <w:rPr>
                <w:rFonts w:ascii="Arial" w:hAnsi="Arial" w:cs="Arial"/>
                <w:b/>
                <w:bCs/>
                <w:sz w:val="24"/>
                <w:szCs w:val="24"/>
              </w:rPr>
            </w:pPr>
            <w:r w:rsidRPr="5CD93762">
              <w:rPr>
                <w:rFonts w:ascii="Arial" w:hAnsi="Arial" w:cs="Arial"/>
                <w:b/>
                <w:bCs/>
                <w:sz w:val="24"/>
                <w:szCs w:val="24"/>
              </w:rPr>
              <w:t>500</w:t>
            </w:r>
          </w:p>
        </w:tc>
        <w:tc>
          <w:tcPr>
            <w:tcW w:w="1843" w:type="dxa"/>
          </w:tcPr>
          <w:p w14:paraId="25F56A3D" w14:textId="4C5F5FC8" w:rsidR="5CD93762" w:rsidRDefault="5CD93762" w:rsidP="5CD93762">
            <w:pPr>
              <w:jc w:val="center"/>
              <w:rPr>
                <w:rFonts w:ascii="Arial" w:hAnsi="Arial" w:cs="Arial"/>
                <w:b/>
                <w:bCs/>
                <w:sz w:val="24"/>
                <w:szCs w:val="24"/>
              </w:rPr>
            </w:pPr>
            <w:r w:rsidRPr="5CD93762">
              <w:rPr>
                <w:rFonts w:ascii="Arial" w:hAnsi="Arial" w:cs="Arial"/>
                <w:b/>
                <w:bCs/>
                <w:sz w:val="24"/>
                <w:szCs w:val="24"/>
              </w:rPr>
              <w:t>0</w:t>
            </w:r>
          </w:p>
        </w:tc>
        <w:tc>
          <w:tcPr>
            <w:tcW w:w="1985" w:type="dxa"/>
          </w:tcPr>
          <w:p w14:paraId="4445F96F" w14:textId="16348DA4" w:rsidR="5CD93762" w:rsidRDefault="5CD93762" w:rsidP="5CD93762">
            <w:pPr>
              <w:jc w:val="center"/>
              <w:rPr>
                <w:rFonts w:ascii="Arial" w:hAnsi="Arial" w:cs="Arial"/>
                <w:b/>
                <w:bCs/>
                <w:sz w:val="24"/>
                <w:szCs w:val="24"/>
              </w:rPr>
            </w:pPr>
            <w:r w:rsidRPr="5CD93762">
              <w:rPr>
                <w:rFonts w:ascii="Arial" w:hAnsi="Arial" w:cs="Arial"/>
                <w:b/>
                <w:bCs/>
                <w:sz w:val="24"/>
                <w:szCs w:val="24"/>
              </w:rPr>
              <w:t>0</w:t>
            </w:r>
          </w:p>
        </w:tc>
        <w:tc>
          <w:tcPr>
            <w:tcW w:w="1559" w:type="dxa"/>
          </w:tcPr>
          <w:p w14:paraId="324346CF" w14:textId="0A5727A4" w:rsidR="5CD93762" w:rsidRDefault="00D16CF6" w:rsidP="5CD93762">
            <w:pPr>
              <w:jc w:val="center"/>
              <w:rPr>
                <w:rFonts w:ascii="Arial" w:hAnsi="Arial" w:cs="Arial"/>
                <w:b/>
                <w:bCs/>
                <w:sz w:val="24"/>
                <w:szCs w:val="24"/>
              </w:rPr>
            </w:pPr>
            <w:r>
              <w:rPr>
                <w:rFonts w:ascii="Arial" w:hAnsi="Arial" w:cs="Arial"/>
                <w:b/>
                <w:bCs/>
                <w:sz w:val="24"/>
                <w:szCs w:val="24"/>
              </w:rPr>
              <w:t>50</w:t>
            </w:r>
            <w:r w:rsidR="5CD93762" w:rsidRPr="5CD93762">
              <w:rPr>
                <w:rFonts w:ascii="Arial" w:hAnsi="Arial" w:cs="Arial"/>
                <w:b/>
                <w:bCs/>
                <w:sz w:val="24"/>
                <w:szCs w:val="24"/>
              </w:rPr>
              <w:t>0</w:t>
            </w:r>
          </w:p>
        </w:tc>
      </w:tr>
      <w:tr w:rsidR="006D77BD" w14:paraId="7EEE6248" w14:textId="77777777" w:rsidTr="5CD93762">
        <w:trPr>
          <w:trHeight w:val="296"/>
        </w:trPr>
        <w:tc>
          <w:tcPr>
            <w:tcW w:w="2410" w:type="dxa"/>
          </w:tcPr>
          <w:p w14:paraId="52728A0A" w14:textId="3865308E" w:rsidR="006D77BD" w:rsidRDefault="5CD93762" w:rsidP="5CD93762">
            <w:pPr>
              <w:rPr>
                <w:rFonts w:ascii="Garamond" w:hAnsi="Garamond" w:cs="Arial"/>
                <w:sz w:val="24"/>
                <w:szCs w:val="24"/>
              </w:rPr>
            </w:pPr>
            <w:r w:rsidRPr="5CD93762">
              <w:rPr>
                <w:rFonts w:ascii="Garamond" w:hAnsi="Garamond" w:cs="Arial"/>
                <w:sz w:val="24"/>
                <w:szCs w:val="24"/>
              </w:rPr>
              <w:t>Larm</w:t>
            </w:r>
          </w:p>
        </w:tc>
        <w:tc>
          <w:tcPr>
            <w:tcW w:w="1559" w:type="dxa"/>
          </w:tcPr>
          <w:p w14:paraId="0F26842B" w14:textId="77777777" w:rsidR="006D77BD" w:rsidRDefault="39154202" w:rsidP="414181E5">
            <w:pPr>
              <w:jc w:val="center"/>
              <w:rPr>
                <w:rFonts w:ascii="Arial" w:hAnsi="Arial" w:cs="Arial"/>
                <w:b/>
                <w:bCs/>
                <w:sz w:val="24"/>
                <w:szCs w:val="24"/>
              </w:rPr>
            </w:pPr>
            <w:r w:rsidRPr="414181E5">
              <w:rPr>
                <w:rFonts w:ascii="Arial" w:hAnsi="Arial" w:cs="Arial"/>
                <w:b/>
                <w:bCs/>
                <w:sz w:val="24"/>
                <w:szCs w:val="24"/>
              </w:rPr>
              <w:t>1400</w:t>
            </w:r>
          </w:p>
        </w:tc>
        <w:tc>
          <w:tcPr>
            <w:tcW w:w="1843" w:type="dxa"/>
          </w:tcPr>
          <w:p w14:paraId="53A913A0" w14:textId="77777777" w:rsidR="006D77BD" w:rsidRDefault="39154202" w:rsidP="414181E5">
            <w:pPr>
              <w:jc w:val="center"/>
              <w:rPr>
                <w:rFonts w:ascii="Arial" w:hAnsi="Arial" w:cs="Arial"/>
                <w:b/>
                <w:bCs/>
                <w:sz w:val="24"/>
                <w:szCs w:val="24"/>
              </w:rPr>
            </w:pPr>
            <w:r w:rsidRPr="414181E5">
              <w:rPr>
                <w:rFonts w:ascii="Arial" w:hAnsi="Arial" w:cs="Arial"/>
                <w:b/>
                <w:bCs/>
                <w:sz w:val="24"/>
                <w:szCs w:val="24"/>
              </w:rPr>
              <w:t>0</w:t>
            </w:r>
          </w:p>
        </w:tc>
        <w:tc>
          <w:tcPr>
            <w:tcW w:w="1985" w:type="dxa"/>
          </w:tcPr>
          <w:p w14:paraId="1862CF33" w14:textId="238A16DE" w:rsidR="006D77BD" w:rsidRDefault="00D16CF6" w:rsidP="414181E5">
            <w:pPr>
              <w:jc w:val="center"/>
              <w:rPr>
                <w:rFonts w:ascii="Arial" w:hAnsi="Arial" w:cs="Arial"/>
                <w:b/>
                <w:bCs/>
                <w:sz w:val="24"/>
                <w:szCs w:val="24"/>
              </w:rPr>
            </w:pPr>
            <w:r>
              <w:rPr>
                <w:rFonts w:ascii="Arial" w:hAnsi="Arial" w:cs="Arial"/>
                <w:b/>
                <w:bCs/>
                <w:sz w:val="24"/>
                <w:szCs w:val="24"/>
              </w:rPr>
              <w:t>0</w:t>
            </w:r>
          </w:p>
        </w:tc>
        <w:tc>
          <w:tcPr>
            <w:tcW w:w="1559" w:type="dxa"/>
          </w:tcPr>
          <w:p w14:paraId="21B3847D" w14:textId="11221068" w:rsidR="006D77BD" w:rsidRDefault="00D16CF6" w:rsidP="5CD93762">
            <w:pPr>
              <w:spacing w:after="200" w:line="276" w:lineRule="auto"/>
              <w:jc w:val="center"/>
              <w:rPr>
                <w:rFonts w:ascii="Arial" w:hAnsi="Arial" w:cs="Arial"/>
                <w:b/>
                <w:bCs/>
                <w:sz w:val="24"/>
                <w:szCs w:val="24"/>
              </w:rPr>
            </w:pPr>
            <w:r>
              <w:rPr>
                <w:rFonts w:ascii="Arial" w:hAnsi="Arial" w:cs="Arial"/>
                <w:b/>
                <w:bCs/>
                <w:sz w:val="24"/>
                <w:szCs w:val="24"/>
              </w:rPr>
              <w:t>140</w:t>
            </w:r>
            <w:r w:rsidR="5CD93762" w:rsidRPr="5CD93762">
              <w:rPr>
                <w:rFonts w:ascii="Arial" w:hAnsi="Arial" w:cs="Arial"/>
                <w:b/>
                <w:bCs/>
                <w:sz w:val="24"/>
                <w:szCs w:val="24"/>
              </w:rPr>
              <w:t>0</w:t>
            </w:r>
          </w:p>
        </w:tc>
      </w:tr>
      <w:tr w:rsidR="00194824" w14:paraId="39FDCDEB" w14:textId="77777777" w:rsidTr="5CD93762">
        <w:tc>
          <w:tcPr>
            <w:tcW w:w="2410" w:type="dxa"/>
            <w:shd w:val="clear" w:color="auto" w:fill="FFFF00"/>
          </w:tcPr>
          <w:p w14:paraId="1A3D712D" w14:textId="77777777" w:rsidR="00194824" w:rsidRPr="000A4048" w:rsidRDefault="00194824" w:rsidP="414181E5">
            <w:pPr>
              <w:rPr>
                <w:rFonts w:ascii="Garamond" w:hAnsi="Garamond" w:cs="Arial"/>
                <w:b/>
                <w:bCs/>
                <w:sz w:val="24"/>
                <w:szCs w:val="24"/>
              </w:rPr>
            </w:pPr>
            <w:r w:rsidRPr="414181E5">
              <w:rPr>
                <w:rFonts w:ascii="Garamond" w:hAnsi="Garamond" w:cs="Arial"/>
                <w:b/>
                <w:bCs/>
                <w:sz w:val="24"/>
                <w:szCs w:val="24"/>
              </w:rPr>
              <w:t>Nettoinvesteringar</w:t>
            </w:r>
          </w:p>
        </w:tc>
        <w:tc>
          <w:tcPr>
            <w:tcW w:w="1559" w:type="dxa"/>
            <w:shd w:val="clear" w:color="auto" w:fill="FFFF00"/>
          </w:tcPr>
          <w:p w14:paraId="422B7921" w14:textId="77777777" w:rsidR="00194824" w:rsidRPr="00027D0C" w:rsidRDefault="39154202" w:rsidP="414181E5">
            <w:pPr>
              <w:jc w:val="center"/>
              <w:rPr>
                <w:rFonts w:ascii="Arial" w:hAnsi="Arial" w:cs="Arial"/>
                <w:b/>
                <w:bCs/>
                <w:sz w:val="24"/>
                <w:szCs w:val="24"/>
              </w:rPr>
            </w:pPr>
            <w:r w:rsidRPr="414181E5">
              <w:rPr>
                <w:rFonts w:ascii="Arial" w:hAnsi="Arial" w:cs="Arial"/>
                <w:b/>
                <w:bCs/>
                <w:sz w:val="24"/>
                <w:szCs w:val="24"/>
              </w:rPr>
              <w:t>2900</w:t>
            </w:r>
          </w:p>
        </w:tc>
        <w:tc>
          <w:tcPr>
            <w:tcW w:w="1843" w:type="dxa"/>
            <w:shd w:val="clear" w:color="auto" w:fill="FFFF00"/>
          </w:tcPr>
          <w:p w14:paraId="18D2C028" w14:textId="573BE55E" w:rsidR="00194824" w:rsidRPr="00027D0C" w:rsidRDefault="00683B08" w:rsidP="414181E5">
            <w:pPr>
              <w:jc w:val="center"/>
              <w:rPr>
                <w:rFonts w:ascii="Arial" w:hAnsi="Arial" w:cs="Arial"/>
                <w:b/>
                <w:bCs/>
                <w:sz w:val="24"/>
                <w:szCs w:val="24"/>
              </w:rPr>
            </w:pPr>
            <w:r>
              <w:rPr>
                <w:rFonts w:ascii="Arial" w:hAnsi="Arial" w:cs="Arial"/>
                <w:b/>
                <w:bCs/>
                <w:sz w:val="24"/>
                <w:szCs w:val="24"/>
              </w:rPr>
              <w:t>195</w:t>
            </w:r>
          </w:p>
        </w:tc>
        <w:tc>
          <w:tcPr>
            <w:tcW w:w="1985" w:type="dxa"/>
            <w:shd w:val="clear" w:color="auto" w:fill="FFFF00"/>
          </w:tcPr>
          <w:p w14:paraId="682277D9" w14:textId="031300E3" w:rsidR="00194824" w:rsidRPr="00027D0C" w:rsidRDefault="00303CD3" w:rsidP="414181E5">
            <w:pPr>
              <w:jc w:val="center"/>
              <w:rPr>
                <w:rFonts w:ascii="Arial" w:hAnsi="Arial" w:cs="Arial"/>
                <w:b/>
                <w:bCs/>
                <w:sz w:val="24"/>
                <w:szCs w:val="24"/>
              </w:rPr>
            </w:pPr>
            <w:r>
              <w:rPr>
                <w:rFonts w:ascii="Arial" w:hAnsi="Arial" w:cs="Arial"/>
                <w:b/>
                <w:bCs/>
                <w:sz w:val="24"/>
                <w:szCs w:val="24"/>
              </w:rPr>
              <w:t>800</w:t>
            </w:r>
          </w:p>
        </w:tc>
        <w:tc>
          <w:tcPr>
            <w:tcW w:w="1559" w:type="dxa"/>
            <w:shd w:val="clear" w:color="auto" w:fill="FFFF00"/>
          </w:tcPr>
          <w:p w14:paraId="0D5CBE50" w14:textId="50ACCD82" w:rsidR="00194824" w:rsidRPr="00027D0C" w:rsidRDefault="00303CD3" w:rsidP="414181E5">
            <w:pPr>
              <w:jc w:val="center"/>
              <w:rPr>
                <w:rFonts w:ascii="Arial" w:hAnsi="Arial" w:cs="Arial"/>
                <w:b/>
                <w:bCs/>
                <w:sz w:val="24"/>
                <w:szCs w:val="24"/>
              </w:rPr>
            </w:pPr>
            <w:r>
              <w:rPr>
                <w:rFonts w:ascii="Arial" w:hAnsi="Arial" w:cs="Arial"/>
                <w:b/>
                <w:bCs/>
                <w:sz w:val="24"/>
                <w:szCs w:val="24"/>
              </w:rPr>
              <w:t>2300</w:t>
            </w:r>
          </w:p>
        </w:tc>
      </w:tr>
    </w:tbl>
    <w:p w14:paraId="58D17574" w14:textId="77777777" w:rsidR="005B2AAF" w:rsidRDefault="005B2AAF" w:rsidP="414181E5">
      <w:pPr>
        <w:spacing w:after="0"/>
        <w:rPr>
          <w:rFonts w:ascii="Arial" w:hAnsi="Arial" w:cs="Arial"/>
          <w:b/>
          <w:bCs/>
          <w:sz w:val="24"/>
          <w:szCs w:val="24"/>
          <w:u w:val="single"/>
        </w:rPr>
      </w:pPr>
    </w:p>
    <w:p w14:paraId="7693CF1C" w14:textId="71B0681A" w:rsidR="009C7EC3" w:rsidRDefault="000A4048" w:rsidP="414181E5">
      <w:pPr>
        <w:spacing w:after="0"/>
        <w:rPr>
          <w:rFonts w:ascii="Arial" w:hAnsi="Arial" w:cs="Arial"/>
          <w:b/>
          <w:bCs/>
          <w:sz w:val="24"/>
          <w:szCs w:val="24"/>
        </w:rPr>
      </w:pPr>
      <w:r w:rsidRPr="414181E5">
        <w:rPr>
          <w:rFonts w:ascii="Arial" w:hAnsi="Arial" w:cs="Arial"/>
          <w:b/>
          <w:bCs/>
          <w:sz w:val="24"/>
          <w:szCs w:val="24"/>
        </w:rPr>
        <w:t>Kommentarer till</w:t>
      </w:r>
      <w:r w:rsidR="002C1AD1" w:rsidRPr="414181E5">
        <w:rPr>
          <w:rFonts w:ascii="Arial" w:hAnsi="Arial" w:cs="Arial"/>
          <w:b/>
          <w:bCs/>
          <w:sz w:val="24"/>
          <w:szCs w:val="24"/>
        </w:rPr>
        <w:t xml:space="preserve"> prognos investeringsbudget 20</w:t>
      </w:r>
      <w:r w:rsidR="3465325B" w:rsidRPr="414181E5">
        <w:rPr>
          <w:rFonts w:ascii="Arial" w:hAnsi="Arial" w:cs="Arial"/>
          <w:b/>
          <w:bCs/>
          <w:sz w:val="24"/>
          <w:szCs w:val="24"/>
        </w:rPr>
        <w:t>2</w:t>
      </w:r>
      <w:r w:rsidR="007A3950">
        <w:rPr>
          <w:rFonts w:ascii="Arial" w:hAnsi="Arial" w:cs="Arial"/>
          <w:b/>
          <w:bCs/>
          <w:sz w:val="24"/>
          <w:szCs w:val="24"/>
        </w:rPr>
        <w:t>1</w:t>
      </w:r>
    </w:p>
    <w:p w14:paraId="4DB1197C" w14:textId="3EB3ECF8" w:rsidR="00C51B98" w:rsidRPr="00CE401F" w:rsidRDefault="570C1136" w:rsidP="570C1136">
      <w:pPr>
        <w:rPr>
          <w:rFonts w:ascii="Garamond" w:eastAsia="Garamond" w:hAnsi="Garamond" w:cs="Garamond"/>
          <w:sz w:val="24"/>
          <w:szCs w:val="24"/>
        </w:rPr>
      </w:pPr>
      <w:r w:rsidRPr="570C1136">
        <w:rPr>
          <w:rFonts w:ascii="Garamond" w:eastAsia="Garamond" w:hAnsi="Garamond" w:cs="Garamond"/>
          <w:sz w:val="24"/>
          <w:szCs w:val="24"/>
        </w:rPr>
        <w:t xml:space="preserve">Beviljade anslag för samlingsanslag beräknas att nyttjas under året. Anslag för larm och </w:t>
      </w:r>
      <w:proofErr w:type="spellStart"/>
      <w:r w:rsidRPr="570C1136">
        <w:rPr>
          <w:rFonts w:ascii="Garamond" w:eastAsia="Garamond" w:hAnsi="Garamond" w:cs="Garamond"/>
          <w:sz w:val="24"/>
          <w:szCs w:val="24"/>
        </w:rPr>
        <w:t>WiFi</w:t>
      </w:r>
      <w:proofErr w:type="spellEnd"/>
      <w:r w:rsidRPr="570C1136">
        <w:rPr>
          <w:rFonts w:ascii="Garamond" w:eastAsia="Garamond" w:hAnsi="Garamond" w:cs="Garamond"/>
          <w:sz w:val="24"/>
          <w:szCs w:val="24"/>
        </w:rPr>
        <w:t xml:space="preserve"> behöver föras över till 2022 då upphandling avbrutits och kommer att återupptas under hösten 2021.</w:t>
      </w:r>
    </w:p>
    <w:p w14:paraId="272E567E" w14:textId="77777777" w:rsidR="00CC5F3B" w:rsidRPr="00CC5F3B" w:rsidRDefault="00CC5F3B" w:rsidP="414181E5">
      <w:pPr>
        <w:rPr>
          <w:rFonts w:ascii="Arial" w:hAnsi="Arial" w:cs="Arial"/>
          <w:b/>
          <w:bCs/>
          <w:sz w:val="24"/>
          <w:szCs w:val="24"/>
        </w:rPr>
      </w:pPr>
      <w:r w:rsidRPr="414181E5">
        <w:rPr>
          <w:rFonts w:ascii="Arial" w:hAnsi="Arial" w:cs="Arial"/>
          <w:b/>
          <w:bCs/>
          <w:sz w:val="24"/>
          <w:szCs w:val="24"/>
        </w:rPr>
        <w:t>Personalsituationen</w:t>
      </w:r>
    </w:p>
    <w:tbl>
      <w:tblPr>
        <w:tblStyle w:val="Tabellrutnt"/>
        <w:tblW w:w="0" w:type="auto"/>
        <w:tblInd w:w="108" w:type="dxa"/>
        <w:tblLook w:val="04A0" w:firstRow="1" w:lastRow="0" w:firstColumn="1" w:lastColumn="0" w:noHBand="0" w:noVBand="1"/>
      </w:tblPr>
      <w:tblGrid>
        <w:gridCol w:w="2155"/>
        <w:gridCol w:w="1698"/>
        <w:gridCol w:w="1518"/>
        <w:gridCol w:w="1678"/>
        <w:gridCol w:w="1905"/>
      </w:tblGrid>
      <w:tr w:rsidR="00D10388" w14:paraId="487CA15B" w14:textId="77777777" w:rsidTr="5CD93762">
        <w:tc>
          <w:tcPr>
            <w:tcW w:w="2155" w:type="dxa"/>
            <w:shd w:val="clear" w:color="auto" w:fill="B8CCE4" w:themeFill="accent1" w:themeFillTint="66"/>
          </w:tcPr>
          <w:p w14:paraId="37B8D593" w14:textId="77777777" w:rsidR="00D10388" w:rsidRDefault="00D10388" w:rsidP="414181E5">
            <w:pPr>
              <w:rPr>
                <w:rFonts w:ascii="Arial" w:hAnsi="Arial" w:cs="Arial"/>
                <w:b/>
                <w:bCs/>
                <w:sz w:val="24"/>
                <w:szCs w:val="24"/>
                <w:u w:val="single"/>
              </w:rPr>
            </w:pPr>
          </w:p>
        </w:tc>
        <w:tc>
          <w:tcPr>
            <w:tcW w:w="1698" w:type="dxa"/>
            <w:shd w:val="clear" w:color="auto" w:fill="B8CCE4" w:themeFill="accent1" w:themeFillTint="66"/>
          </w:tcPr>
          <w:p w14:paraId="48E62BEA" w14:textId="673D3335" w:rsidR="00D10388" w:rsidRDefault="006F5BEC" w:rsidP="414181E5">
            <w:pPr>
              <w:jc w:val="center"/>
              <w:rPr>
                <w:rFonts w:ascii="Garamond" w:hAnsi="Garamond" w:cs="Arial"/>
                <w:b/>
                <w:bCs/>
                <w:sz w:val="24"/>
                <w:szCs w:val="24"/>
              </w:rPr>
            </w:pPr>
            <w:r w:rsidRPr="414181E5">
              <w:rPr>
                <w:rFonts w:ascii="Garamond" w:hAnsi="Garamond" w:cs="Arial"/>
                <w:b/>
                <w:bCs/>
                <w:sz w:val="24"/>
                <w:szCs w:val="24"/>
              </w:rPr>
              <w:t xml:space="preserve">Utfall </w:t>
            </w:r>
            <w:r w:rsidR="007A3950">
              <w:rPr>
                <w:rFonts w:ascii="Garamond" w:hAnsi="Garamond" w:cs="Arial"/>
                <w:b/>
                <w:bCs/>
                <w:sz w:val="24"/>
                <w:szCs w:val="24"/>
              </w:rPr>
              <w:t>20</w:t>
            </w:r>
            <w:r w:rsidR="035A2C0E" w:rsidRPr="414181E5">
              <w:rPr>
                <w:rFonts w:ascii="Garamond" w:hAnsi="Garamond" w:cs="Arial"/>
                <w:b/>
                <w:bCs/>
                <w:sz w:val="24"/>
                <w:szCs w:val="24"/>
              </w:rPr>
              <w:t>-12-31</w:t>
            </w:r>
          </w:p>
        </w:tc>
        <w:tc>
          <w:tcPr>
            <w:tcW w:w="1518" w:type="dxa"/>
            <w:shd w:val="clear" w:color="auto" w:fill="B8CCE4" w:themeFill="accent1" w:themeFillTint="66"/>
          </w:tcPr>
          <w:p w14:paraId="412F7CBC" w14:textId="52EFCED4" w:rsidR="00D10388" w:rsidRPr="00CC5F3B" w:rsidRDefault="006F5BEC" w:rsidP="414181E5">
            <w:pPr>
              <w:jc w:val="center"/>
              <w:rPr>
                <w:rFonts w:ascii="Garamond" w:hAnsi="Garamond" w:cs="Arial"/>
                <w:b/>
                <w:bCs/>
                <w:sz w:val="24"/>
                <w:szCs w:val="24"/>
              </w:rPr>
            </w:pPr>
            <w:r w:rsidRPr="414181E5">
              <w:rPr>
                <w:rFonts w:ascii="Garamond" w:hAnsi="Garamond" w:cs="Arial"/>
                <w:b/>
                <w:bCs/>
                <w:sz w:val="24"/>
                <w:szCs w:val="24"/>
              </w:rPr>
              <w:t>Budget 20</w:t>
            </w:r>
            <w:r w:rsidR="00833866" w:rsidRPr="414181E5">
              <w:rPr>
                <w:rFonts w:ascii="Garamond" w:hAnsi="Garamond" w:cs="Arial"/>
                <w:b/>
                <w:bCs/>
                <w:sz w:val="24"/>
                <w:szCs w:val="24"/>
              </w:rPr>
              <w:t>2</w:t>
            </w:r>
            <w:r w:rsidR="007A3950">
              <w:rPr>
                <w:rFonts w:ascii="Garamond" w:hAnsi="Garamond" w:cs="Arial"/>
                <w:b/>
                <w:bCs/>
                <w:sz w:val="24"/>
                <w:szCs w:val="24"/>
              </w:rPr>
              <w:t>1</w:t>
            </w:r>
          </w:p>
        </w:tc>
        <w:tc>
          <w:tcPr>
            <w:tcW w:w="1678" w:type="dxa"/>
            <w:shd w:val="clear" w:color="auto" w:fill="B8CCE4" w:themeFill="accent1" w:themeFillTint="66"/>
          </w:tcPr>
          <w:p w14:paraId="55D11223" w14:textId="77550EC9" w:rsidR="00D10388" w:rsidRDefault="006F5BEC" w:rsidP="414181E5">
            <w:pPr>
              <w:jc w:val="center"/>
              <w:rPr>
                <w:rFonts w:ascii="Garamond" w:hAnsi="Garamond" w:cs="Arial"/>
                <w:b/>
                <w:bCs/>
                <w:sz w:val="24"/>
                <w:szCs w:val="24"/>
              </w:rPr>
            </w:pPr>
            <w:r w:rsidRPr="414181E5">
              <w:rPr>
                <w:rFonts w:ascii="Garamond" w:hAnsi="Garamond" w:cs="Arial"/>
                <w:b/>
                <w:bCs/>
                <w:sz w:val="24"/>
                <w:szCs w:val="24"/>
              </w:rPr>
              <w:t xml:space="preserve">Utfall </w:t>
            </w:r>
            <w:r w:rsidR="00833866" w:rsidRPr="414181E5">
              <w:rPr>
                <w:rFonts w:ascii="Garamond" w:hAnsi="Garamond" w:cs="Arial"/>
                <w:b/>
                <w:bCs/>
                <w:sz w:val="24"/>
                <w:szCs w:val="24"/>
              </w:rPr>
              <w:t>2</w:t>
            </w:r>
            <w:r w:rsidR="007A3950">
              <w:rPr>
                <w:rFonts w:ascii="Garamond" w:hAnsi="Garamond" w:cs="Arial"/>
                <w:b/>
                <w:bCs/>
                <w:sz w:val="24"/>
                <w:szCs w:val="24"/>
              </w:rPr>
              <w:t>1</w:t>
            </w:r>
            <w:r w:rsidR="035A2C0E" w:rsidRPr="414181E5">
              <w:rPr>
                <w:rFonts w:ascii="Garamond" w:hAnsi="Garamond" w:cs="Arial"/>
                <w:b/>
                <w:bCs/>
                <w:sz w:val="24"/>
                <w:szCs w:val="24"/>
              </w:rPr>
              <w:t>-0</w:t>
            </w:r>
            <w:r w:rsidR="5D879231" w:rsidRPr="414181E5">
              <w:rPr>
                <w:rFonts w:ascii="Garamond" w:hAnsi="Garamond" w:cs="Arial"/>
                <w:b/>
                <w:bCs/>
                <w:sz w:val="24"/>
                <w:szCs w:val="24"/>
              </w:rPr>
              <w:t>8</w:t>
            </w:r>
            <w:r w:rsidR="035A2C0E" w:rsidRPr="414181E5">
              <w:rPr>
                <w:rFonts w:ascii="Garamond" w:hAnsi="Garamond" w:cs="Arial"/>
                <w:b/>
                <w:bCs/>
                <w:sz w:val="24"/>
                <w:szCs w:val="24"/>
              </w:rPr>
              <w:t>-31</w:t>
            </w:r>
          </w:p>
        </w:tc>
        <w:tc>
          <w:tcPr>
            <w:tcW w:w="1905" w:type="dxa"/>
            <w:shd w:val="clear" w:color="auto" w:fill="B8CCE4" w:themeFill="accent1" w:themeFillTint="66"/>
          </w:tcPr>
          <w:p w14:paraId="50B19A63" w14:textId="4DA8D25A" w:rsidR="00D10388" w:rsidRPr="00CC5F3B" w:rsidRDefault="006F5BEC" w:rsidP="414181E5">
            <w:pPr>
              <w:jc w:val="center"/>
              <w:rPr>
                <w:rFonts w:ascii="Garamond" w:hAnsi="Garamond" w:cs="Arial"/>
                <w:b/>
                <w:bCs/>
                <w:sz w:val="24"/>
                <w:szCs w:val="24"/>
              </w:rPr>
            </w:pPr>
            <w:r w:rsidRPr="414181E5">
              <w:rPr>
                <w:rFonts w:ascii="Garamond" w:hAnsi="Garamond" w:cs="Arial"/>
                <w:b/>
                <w:bCs/>
                <w:sz w:val="24"/>
                <w:szCs w:val="24"/>
              </w:rPr>
              <w:t>Årsprognos 20</w:t>
            </w:r>
            <w:r w:rsidR="00833866" w:rsidRPr="414181E5">
              <w:rPr>
                <w:rFonts w:ascii="Garamond" w:hAnsi="Garamond" w:cs="Arial"/>
                <w:b/>
                <w:bCs/>
                <w:sz w:val="24"/>
                <w:szCs w:val="24"/>
              </w:rPr>
              <w:t>2</w:t>
            </w:r>
            <w:r w:rsidR="007A3950">
              <w:rPr>
                <w:rFonts w:ascii="Garamond" w:hAnsi="Garamond" w:cs="Arial"/>
                <w:b/>
                <w:bCs/>
                <w:sz w:val="24"/>
                <w:szCs w:val="24"/>
              </w:rPr>
              <w:t>1</w:t>
            </w:r>
          </w:p>
        </w:tc>
      </w:tr>
      <w:tr w:rsidR="00D10388" w14:paraId="4A926E87" w14:textId="77777777" w:rsidTr="5CD93762">
        <w:tc>
          <w:tcPr>
            <w:tcW w:w="2155" w:type="dxa"/>
          </w:tcPr>
          <w:p w14:paraId="7046EE48" w14:textId="77777777" w:rsidR="00D10388" w:rsidRPr="00CC5F3B" w:rsidRDefault="035A2C0E" w:rsidP="414181E5">
            <w:pPr>
              <w:rPr>
                <w:rFonts w:ascii="Garamond" w:hAnsi="Garamond" w:cs="Arial"/>
                <w:sz w:val="24"/>
                <w:szCs w:val="24"/>
              </w:rPr>
            </w:pPr>
            <w:r w:rsidRPr="414181E5">
              <w:rPr>
                <w:rFonts w:ascii="Garamond" w:hAnsi="Garamond" w:cs="Arial"/>
                <w:sz w:val="24"/>
                <w:szCs w:val="24"/>
              </w:rPr>
              <w:t xml:space="preserve">Antal årsarbetare </w:t>
            </w:r>
          </w:p>
        </w:tc>
        <w:tc>
          <w:tcPr>
            <w:tcW w:w="1698" w:type="dxa"/>
          </w:tcPr>
          <w:p w14:paraId="6C303245" w14:textId="149A3419" w:rsidR="00D10388" w:rsidRDefault="5CD93762" w:rsidP="414181E5">
            <w:pPr>
              <w:jc w:val="center"/>
              <w:rPr>
                <w:rFonts w:ascii="Arial" w:hAnsi="Arial" w:cs="Arial"/>
                <w:b/>
                <w:bCs/>
                <w:sz w:val="24"/>
                <w:szCs w:val="24"/>
              </w:rPr>
            </w:pPr>
            <w:r w:rsidRPr="5CD93762">
              <w:rPr>
                <w:rFonts w:ascii="Arial" w:hAnsi="Arial" w:cs="Arial"/>
                <w:b/>
                <w:bCs/>
                <w:sz w:val="24"/>
                <w:szCs w:val="24"/>
              </w:rPr>
              <w:t>280</w:t>
            </w:r>
          </w:p>
        </w:tc>
        <w:tc>
          <w:tcPr>
            <w:tcW w:w="1518" w:type="dxa"/>
          </w:tcPr>
          <w:p w14:paraId="1005737C" w14:textId="456B34E6" w:rsidR="00D10388" w:rsidRPr="000911DA" w:rsidRDefault="5CD93762" w:rsidP="414181E5">
            <w:pPr>
              <w:rPr>
                <w:rFonts w:ascii="Arial" w:hAnsi="Arial" w:cs="Arial"/>
                <w:b/>
                <w:bCs/>
                <w:sz w:val="24"/>
                <w:szCs w:val="24"/>
              </w:rPr>
            </w:pPr>
            <w:r w:rsidRPr="5CD93762">
              <w:rPr>
                <w:rFonts w:ascii="Arial" w:hAnsi="Arial" w:cs="Arial"/>
                <w:b/>
                <w:bCs/>
                <w:sz w:val="24"/>
                <w:szCs w:val="24"/>
              </w:rPr>
              <w:t xml:space="preserve">       287</w:t>
            </w:r>
          </w:p>
        </w:tc>
        <w:tc>
          <w:tcPr>
            <w:tcW w:w="1678" w:type="dxa"/>
          </w:tcPr>
          <w:p w14:paraId="3C2C1D9C" w14:textId="0E57BB1C" w:rsidR="00D10388" w:rsidRPr="00D44C8E" w:rsidRDefault="5CD93762" w:rsidP="414181E5">
            <w:pPr>
              <w:jc w:val="center"/>
              <w:rPr>
                <w:rFonts w:ascii="Arial" w:hAnsi="Arial" w:cs="Arial"/>
                <w:b/>
                <w:bCs/>
                <w:sz w:val="24"/>
                <w:szCs w:val="24"/>
              </w:rPr>
            </w:pPr>
            <w:r w:rsidRPr="5CD93762">
              <w:rPr>
                <w:rFonts w:ascii="Arial" w:hAnsi="Arial" w:cs="Arial"/>
                <w:b/>
                <w:bCs/>
                <w:sz w:val="24"/>
                <w:szCs w:val="24"/>
              </w:rPr>
              <w:t>280</w:t>
            </w:r>
          </w:p>
        </w:tc>
        <w:tc>
          <w:tcPr>
            <w:tcW w:w="1905" w:type="dxa"/>
          </w:tcPr>
          <w:p w14:paraId="0378C10B" w14:textId="096A5948" w:rsidR="00D10388" w:rsidRPr="00D44C8E" w:rsidRDefault="5CD93762" w:rsidP="414181E5">
            <w:pPr>
              <w:jc w:val="center"/>
              <w:rPr>
                <w:rFonts w:ascii="Arial" w:hAnsi="Arial" w:cs="Arial"/>
                <w:b/>
                <w:bCs/>
                <w:sz w:val="24"/>
                <w:szCs w:val="24"/>
              </w:rPr>
            </w:pPr>
            <w:r w:rsidRPr="5CD93762">
              <w:rPr>
                <w:rFonts w:ascii="Arial" w:hAnsi="Arial" w:cs="Arial"/>
                <w:b/>
                <w:bCs/>
                <w:sz w:val="24"/>
                <w:szCs w:val="24"/>
              </w:rPr>
              <w:t>280</w:t>
            </w:r>
          </w:p>
        </w:tc>
      </w:tr>
      <w:tr w:rsidR="00D10388" w14:paraId="79F4A9E4" w14:textId="77777777" w:rsidTr="5CD93762">
        <w:tc>
          <w:tcPr>
            <w:tcW w:w="2155" w:type="dxa"/>
          </w:tcPr>
          <w:p w14:paraId="6EA71F56" w14:textId="77777777" w:rsidR="00D10388" w:rsidRPr="00CC5F3B" w:rsidRDefault="035A2C0E" w:rsidP="414181E5">
            <w:pPr>
              <w:rPr>
                <w:rFonts w:ascii="Garamond" w:hAnsi="Garamond" w:cs="Arial"/>
                <w:sz w:val="24"/>
                <w:szCs w:val="24"/>
              </w:rPr>
            </w:pPr>
            <w:r w:rsidRPr="414181E5">
              <w:rPr>
                <w:rFonts w:ascii="Garamond" w:hAnsi="Garamond" w:cs="Arial"/>
                <w:sz w:val="24"/>
                <w:szCs w:val="24"/>
              </w:rPr>
              <w:t>Summa löner och arvoden, tkr</w:t>
            </w:r>
          </w:p>
        </w:tc>
        <w:tc>
          <w:tcPr>
            <w:tcW w:w="1698" w:type="dxa"/>
          </w:tcPr>
          <w:p w14:paraId="1C6A0E78" w14:textId="2792F036" w:rsidR="00D10388" w:rsidRPr="00EB38B1" w:rsidRDefault="5CD93762" w:rsidP="414181E5">
            <w:pPr>
              <w:rPr>
                <w:rFonts w:ascii="Arial" w:hAnsi="Arial" w:cs="Arial"/>
                <w:b/>
                <w:bCs/>
                <w:sz w:val="24"/>
                <w:szCs w:val="24"/>
              </w:rPr>
            </w:pPr>
            <w:r w:rsidRPr="5CD93762">
              <w:rPr>
                <w:rFonts w:ascii="Arial" w:hAnsi="Arial" w:cs="Arial"/>
                <w:b/>
                <w:bCs/>
                <w:sz w:val="24"/>
                <w:szCs w:val="24"/>
              </w:rPr>
              <w:t xml:space="preserve">     154 126</w:t>
            </w:r>
          </w:p>
        </w:tc>
        <w:tc>
          <w:tcPr>
            <w:tcW w:w="1518" w:type="dxa"/>
          </w:tcPr>
          <w:p w14:paraId="2BB9DE8C" w14:textId="4B45B153" w:rsidR="00D10388" w:rsidRPr="00EB38B1" w:rsidRDefault="5CD93762" w:rsidP="414181E5">
            <w:pPr>
              <w:jc w:val="center"/>
              <w:rPr>
                <w:rFonts w:ascii="Arial" w:hAnsi="Arial" w:cs="Arial"/>
                <w:b/>
                <w:bCs/>
                <w:sz w:val="24"/>
                <w:szCs w:val="24"/>
              </w:rPr>
            </w:pPr>
            <w:r w:rsidRPr="5CD93762">
              <w:rPr>
                <w:rFonts w:ascii="Arial" w:hAnsi="Arial" w:cs="Arial"/>
                <w:b/>
                <w:bCs/>
                <w:sz w:val="24"/>
                <w:szCs w:val="24"/>
              </w:rPr>
              <w:t>155 814</w:t>
            </w:r>
          </w:p>
        </w:tc>
        <w:tc>
          <w:tcPr>
            <w:tcW w:w="1678" w:type="dxa"/>
          </w:tcPr>
          <w:p w14:paraId="149B693E" w14:textId="6B5D35FF" w:rsidR="00D10388" w:rsidRPr="00EB38B1" w:rsidRDefault="5CD93762" w:rsidP="414181E5">
            <w:pPr>
              <w:jc w:val="center"/>
              <w:rPr>
                <w:rFonts w:ascii="Arial" w:hAnsi="Arial" w:cs="Arial"/>
                <w:b/>
                <w:bCs/>
                <w:sz w:val="24"/>
                <w:szCs w:val="24"/>
              </w:rPr>
            </w:pPr>
            <w:r w:rsidRPr="5CD93762">
              <w:rPr>
                <w:rFonts w:ascii="Arial" w:hAnsi="Arial" w:cs="Arial"/>
                <w:b/>
                <w:bCs/>
                <w:sz w:val="24"/>
                <w:szCs w:val="24"/>
              </w:rPr>
              <w:t>110 177</w:t>
            </w:r>
          </w:p>
        </w:tc>
        <w:tc>
          <w:tcPr>
            <w:tcW w:w="1905" w:type="dxa"/>
          </w:tcPr>
          <w:p w14:paraId="292134D5" w14:textId="3A716F3A" w:rsidR="00D10388" w:rsidRPr="00EB38B1" w:rsidRDefault="5CD93762" w:rsidP="414181E5">
            <w:pPr>
              <w:rPr>
                <w:rFonts w:ascii="Arial" w:hAnsi="Arial" w:cs="Arial"/>
                <w:b/>
                <w:bCs/>
                <w:sz w:val="24"/>
                <w:szCs w:val="24"/>
              </w:rPr>
            </w:pPr>
            <w:r w:rsidRPr="5CD93762">
              <w:rPr>
                <w:rFonts w:ascii="Arial" w:hAnsi="Arial" w:cs="Arial"/>
                <w:b/>
                <w:bCs/>
                <w:sz w:val="24"/>
                <w:szCs w:val="24"/>
              </w:rPr>
              <w:t xml:space="preserve">     162 647</w:t>
            </w:r>
          </w:p>
        </w:tc>
      </w:tr>
    </w:tbl>
    <w:p w14:paraId="3A2679DA" w14:textId="77777777" w:rsidR="00815BA5" w:rsidRDefault="00815BA5" w:rsidP="414181E5">
      <w:pPr>
        <w:spacing w:after="0"/>
        <w:rPr>
          <w:rFonts w:ascii="Arial" w:hAnsi="Arial" w:cs="Arial"/>
          <w:b/>
          <w:bCs/>
          <w:sz w:val="24"/>
          <w:szCs w:val="24"/>
        </w:rPr>
      </w:pPr>
    </w:p>
    <w:p w14:paraId="711D7AEE" w14:textId="250530DA" w:rsidR="00012C38" w:rsidRPr="00CC5F3B" w:rsidRDefault="00012C38" w:rsidP="414181E5">
      <w:pPr>
        <w:spacing w:after="0"/>
        <w:rPr>
          <w:rFonts w:ascii="Arial" w:hAnsi="Arial" w:cs="Arial"/>
          <w:b/>
          <w:bCs/>
          <w:sz w:val="24"/>
          <w:szCs w:val="24"/>
        </w:rPr>
      </w:pPr>
      <w:r w:rsidRPr="414181E5">
        <w:rPr>
          <w:rFonts w:ascii="Arial" w:hAnsi="Arial" w:cs="Arial"/>
          <w:b/>
          <w:bCs/>
          <w:sz w:val="24"/>
          <w:szCs w:val="24"/>
        </w:rPr>
        <w:t>Kommentarer till personalsituationen</w:t>
      </w:r>
      <w:r w:rsidR="006F5BEC" w:rsidRPr="414181E5">
        <w:rPr>
          <w:rFonts w:ascii="Arial" w:hAnsi="Arial" w:cs="Arial"/>
          <w:b/>
          <w:bCs/>
          <w:sz w:val="24"/>
          <w:szCs w:val="24"/>
        </w:rPr>
        <w:t xml:space="preserve"> 20</w:t>
      </w:r>
      <w:r w:rsidR="00833866" w:rsidRPr="414181E5">
        <w:rPr>
          <w:rFonts w:ascii="Arial" w:hAnsi="Arial" w:cs="Arial"/>
          <w:b/>
          <w:bCs/>
          <w:sz w:val="24"/>
          <w:szCs w:val="24"/>
        </w:rPr>
        <w:t>2</w:t>
      </w:r>
      <w:r w:rsidR="007A3950">
        <w:rPr>
          <w:rFonts w:ascii="Arial" w:hAnsi="Arial" w:cs="Arial"/>
          <w:b/>
          <w:bCs/>
          <w:sz w:val="24"/>
          <w:szCs w:val="24"/>
        </w:rPr>
        <w:t>1</w:t>
      </w:r>
    </w:p>
    <w:p w14:paraId="0FB475B8" w14:textId="426061FB" w:rsidR="279F3607" w:rsidRPr="006B002A" w:rsidRDefault="00C21481" w:rsidP="5CD93762">
      <w:pPr>
        <w:spacing w:after="0"/>
        <w:rPr>
          <w:rFonts w:ascii="Garamond" w:hAnsi="Garamond" w:cs="Arial"/>
          <w:sz w:val="24"/>
          <w:szCs w:val="24"/>
        </w:rPr>
      </w:pPr>
      <w:r>
        <w:rPr>
          <w:rFonts w:ascii="Garamond" w:hAnsi="Garamond" w:cs="Arial"/>
          <w:sz w:val="24"/>
          <w:szCs w:val="24"/>
        </w:rPr>
        <w:t>Förvaltningen</w:t>
      </w:r>
      <w:r w:rsidR="007F5701">
        <w:rPr>
          <w:rFonts w:ascii="Garamond" w:hAnsi="Garamond" w:cs="Arial"/>
          <w:sz w:val="24"/>
          <w:szCs w:val="24"/>
        </w:rPr>
        <w:t xml:space="preserve">s personalsituation just nu präglas av hög sjukfrånvaro och därmed också fler antal timavlönade. </w:t>
      </w:r>
      <w:r w:rsidR="001F2642">
        <w:rPr>
          <w:rFonts w:ascii="Garamond" w:hAnsi="Garamond" w:cs="Arial"/>
          <w:sz w:val="24"/>
          <w:szCs w:val="24"/>
        </w:rPr>
        <w:t xml:space="preserve">Utfallet avseende löner för tillsvidareanställd personal är lägre än budgeterat, </w:t>
      </w:r>
      <w:proofErr w:type="gramStart"/>
      <w:r w:rsidR="001F2642">
        <w:rPr>
          <w:rFonts w:ascii="Garamond" w:hAnsi="Garamond" w:cs="Arial"/>
          <w:sz w:val="24"/>
          <w:szCs w:val="24"/>
        </w:rPr>
        <w:t>medans</w:t>
      </w:r>
      <w:proofErr w:type="gramEnd"/>
      <w:r w:rsidR="001F2642">
        <w:rPr>
          <w:rFonts w:ascii="Garamond" w:hAnsi="Garamond" w:cs="Arial"/>
          <w:sz w:val="24"/>
          <w:szCs w:val="24"/>
        </w:rPr>
        <w:t xml:space="preserve"> utfallet för timavlönade är högre. </w:t>
      </w:r>
      <w:r w:rsidR="002C195B">
        <w:rPr>
          <w:rFonts w:ascii="Garamond" w:hAnsi="Garamond" w:cs="Arial"/>
          <w:sz w:val="24"/>
          <w:szCs w:val="24"/>
        </w:rPr>
        <w:t xml:space="preserve">Under året har utbildningen av ytterligare några undersköterskor fortskridit och den satsningen kommer att avslutas under 2022. Under året har </w:t>
      </w:r>
      <w:r w:rsidR="005C5C28">
        <w:rPr>
          <w:rFonts w:ascii="Garamond" w:hAnsi="Garamond" w:cs="Arial"/>
          <w:sz w:val="24"/>
          <w:szCs w:val="24"/>
        </w:rPr>
        <w:lastRenderedPageBreak/>
        <w:t xml:space="preserve">några av förvaltningens sjuksköterskor gått vidare till andra arbetsgivare, vilket under stundom </w:t>
      </w:r>
      <w:r w:rsidR="0064537E">
        <w:rPr>
          <w:rFonts w:ascii="Garamond" w:hAnsi="Garamond" w:cs="Arial"/>
          <w:sz w:val="24"/>
          <w:szCs w:val="24"/>
        </w:rPr>
        <w:t xml:space="preserve">skapat en hård belastning på den organisationen. </w:t>
      </w:r>
    </w:p>
    <w:p w14:paraId="3C1C27F3" w14:textId="77777777" w:rsidR="00C30775" w:rsidRPr="00D920ED" w:rsidRDefault="00C30775" w:rsidP="414181E5">
      <w:pPr>
        <w:spacing w:after="0"/>
        <w:rPr>
          <w:rFonts w:ascii="Arial" w:hAnsi="Arial" w:cs="Arial"/>
          <w:b/>
          <w:bCs/>
          <w:sz w:val="24"/>
          <w:szCs w:val="24"/>
        </w:rPr>
      </w:pPr>
    </w:p>
    <w:p w14:paraId="1F357B42" w14:textId="77777777" w:rsidR="00313989" w:rsidRDefault="00313989" w:rsidP="414181E5">
      <w:pPr>
        <w:spacing w:after="0"/>
        <w:rPr>
          <w:rFonts w:ascii="Arial" w:hAnsi="Arial" w:cs="Arial"/>
          <w:b/>
          <w:bCs/>
          <w:sz w:val="24"/>
          <w:szCs w:val="24"/>
        </w:rPr>
      </w:pPr>
    </w:p>
    <w:p w14:paraId="61C64E9E" w14:textId="77777777" w:rsidR="00012C38" w:rsidRDefault="00012C38" w:rsidP="414181E5">
      <w:pPr>
        <w:spacing w:after="0"/>
        <w:rPr>
          <w:rFonts w:ascii="Arial" w:hAnsi="Arial" w:cs="Arial"/>
          <w:b/>
          <w:bCs/>
          <w:sz w:val="24"/>
          <w:szCs w:val="24"/>
        </w:rPr>
      </w:pPr>
      <w:r w:rsidRPr="414181E5">
        <w:rPr>
          <w:rFonts w:ascii="Arial" w:hAnsi="Arial" w:cs="Arial"/>
          <w:b/>
          <w:bCs/>
          <w:sz w:val="24"/>
          <w:szCs w:val="24"/>
        </w:rPr>
        <w:t xml:space="preserve">Internkontrollplan </w:t>
      </w:r>
    </w:p>
    <w:p w14:paraId="0FC2F3B8" w14:textId="77777777" w:rsidR="00A01918" w:rsidRDefault="00A01918" w:rsidP="414181E5">
      <w:pPr>
        <w:spacing w:after="0"/>
        <w:rPr>
          <w:rFonts w:ascii="Garamond" w:hAnsi="Garamond" w:cs="Arial"/>
          <w:sz w:val="24"/>
          <w:szCs w:val="24"/>
        </w:rPr>
      </w:pPr>
    </w:p>
    <w:p w14:paraId="459F4CE3" w14:textId="76788D70" w:rsidR="757A7AC7" w:rsidRDefault="00EA5535" w:rsidP="414181E5">
      <w:pPr>
        <w:spacing w:after="0"/>
        <w:rPr>
          <w:rFonts w:ascii="Garamond" w:hAnsi="Garamond" w:cs="Arial"/>
          <w:sz w:val="24"/>
          <w:szCs w:val="24"/>
        </w:rPr>
      </w:pPr>
      <w:r>
        <w:rPr>
          <w:rFonts w:ascii="Garamond" w:hAnsi="Garamond" w:cs="Arial"/>
          <w:sz w:val="24"/>
          <w:szCs w:val="24"/>
        </w:rPr>
        <w:t>Förvaltningen har genomfört de internkontroller som är fastställda i nämndens plan. Det framkommer inga större brister och en fullödig redogörelse görs till nämnd vid årsbokslutet.</w:t>
      </w:r>
    </w:p>
    <w:p w14:paraId="0F3161F8" w14:textId="77777777" w:rsidR="00EB5073" w:rsidRPr="00A01918" w:rsidRDefault="00EB5073" w:rsidP="414181E5">
      <w:pPr>
        <w:spacing w:after="0"/>
        <w:rPr>
          <w:rFonts w:ascii="Garamond" w:hAnsi="Garamond" w:cs="Arial"/>
          <w:sz w:val="24"/>
          <w:szCs w:val="24"/>
        </w:rPr>
      </w:pPr>
    </w:p>
    <w:p w14:paraId="7488329E" w14:textId="77777777" w:rsidR="009C7EC3" w:rsidRPr="0084381E" w:rsidRDefault="00194824" w:rsidP="414181E5">
      <w:pPr>
        <w:spacing w:after="0"/>
        <w:rPr>
          <w:rFonts w:ascii="Arial" w:hAnsi="Arial" w:cs="Arial"/>
          <w:b/>
          <w:bCs/>
          <w:sz w:val="24"/>
          <w:szCs w:val="24"/>
        </w:rPr>
      </w:pPr>
      <w:r w:rsidRPr="414181E5">
        <w:rPr>
          <w:rFonts w:ascii="Arial" w:hAnsi="Arial" w:cs="Arial"/>
          <w:b/>
          <w:bCs/>
          <w:sz w:val="24"/>
          <w:szCs w:val="24"/>
        </w:rPr>
        <w:t>Händelser</w:t>
      </w:r>
    </w:p>
    <w:p w14:paraId="280ADB33" w14:textId="77777777" w:rsidR="002C2DFA" w:rsidRDefault="002C2DFA" w:rsidP="414181E5">
      <w:pPr>
        <w:spacing w:after="0"/>
        <w:rPr>
          <w:rFonts w:ascii="Garamond" w:hAnsi="Garamond" w:cs="Arial"/>
          <w:sz w:val="24"/>
          <w:szCs w:val="24"/>
        </w:rPr>
      </w:pPr>
    </w:p>
    <w:p w14:paraId="4C348403" w14:textId="77777777" w:rsidR="0076407E" w:rsidRDefault="0014770F" w:rsidP="414181E5">
      <w:pPr>
        <w:spacing w:after="0"/>
        <w:rPr>
          <w:rFonts w:ascii="Garamond" w:hAnsi="Garamond" w:cs="Arial"/>
          <w:sz w:val="24"/>
          <w:szCs w:val="24"/>
        </w:rPr>
      </w:pPr>
      <w:r>
        <w:rPr>
          <w:rFonts w:ascii="Garamond" w:hAnsi="Garamond" w:cs="Arial"/>
          <w:sz w:val="24"/>
          <w:szCs w:val="24"/>
        </w:rPr>
        <w:t>2021 har präglats av införandet av heltidsarbete som norm, vilket inte varit helt enke</w:t>
      </w:r>
      <w:r w:rsidR="00D5569F">
        <w:rPr>
          <w:rFonts w:ascii="Garamond" w:hAnsi="Garamond" w:cs="Arial"/>
          <w:sz w:val="24"/>
          <w:szCs w:val="24"/>
        </w:rPr>
        <w:t>lt. Förvaltningen behöver framgent skynda lite mer långsamt i de frågorna och fortsätta skapa dialog med medarbetare som berörs. Likaså har gällt avseende införande av hälsofrämjande scheman</w:t>
      </w:r>
      <w:r w:rsidR="007A1EDC">
        <w:rPr>
          <w:rFonts w:ascii="Garamond" w:hAnsi="Garamond" w:cs="Arial"/>
          <w:sz w:val="24"/>
          <w:szCs w:val="24"/>
        </w:rPr>
        <w:t>. Här håller förvaltningen fast vid att det är evidens som ska gälla avseende vad som är hälsofrämjande eller ej. Det är helt klart så att det kommer stöta på hinder under införandet</w:t>
      </w:r>
      <w:r w:rsidR="0076407E">
        <w:rPr>
          <w:rFonts w:ascii="Garamond" w:hAnsi="Garamond" w:cs="Arial"/>
          <w:sz w:val="24"/>
          <w:szCs w:val="24"/>
        </w:rPr>
        <w:t>, men även här kommer det få ta lite mer tid än planerat.</w:t>
      </w:r>
    </w:p>
    <w:p w14:paraId="7F36398B" w14:textId="77777777" w:rsidR="0076407E" w:rsidRDefault="0076407E" w:rsidP="414181E5">
      <w:pPr>
        <w:spacing w:after="0"/>
        <w:rPr>
          <w:rFonts w:ascii="Garamond" w:hAnsi="Garamond" w:cs="Arial"/>
          <w:sz w:val="24"/>
          <w:szCs w:val="24"/>
        </w:rPr>
      </w:pPr>
    </w:p>
    <w:p w14:paraId="1A5C3411" w14:textId="77777777" w:rsidR="002141A7" w:rsidRDefault="0076407E" w:rsidP="414181E5">
      <w:pPr>
        <w:spacing w:after="0"/>
        <w:rPr>
          <w:rFonts w:ascii="Garamond" w:hAnsi="Garamond" w:cs="Arial"/>
          <w:sz w:val="24"/>
          <w:szCs w:val="24"/>
        </w:rPr>
      </w:pPr>
      <w:r>
        <w:rPr>
          <w:rFonts w:ascii="Garamond" w:hAnsi="Garamond" w:cs="Arial"/>
          <w:sz w:val="24"/>
          <w:szCs w:val="24"/>
        </w:rPr>
        <w:t xml:space="preserve">Under året har förvaltningen tagit fram och implementerat en plan för att minska kostnaderna inom individ- och familjeomsorgen. </w:t>
      </w:r>
      <w:r w:rsidR="00575A28">
        <w:rPr>
          <w:rFonts w:ascii="Garamond" w:hAnsi="Garamond" w:cs="Arial"/>
          <w:sz w:val="24"/>
          <w:szCs w:val="24"/>
        </w:rPr>
        <w:t>Huvudsyftet är att fler familjehem ska vara ”kommunalt drivna” v/s konsulentstödda. Förvaltningen ser att det börjar få effekter redan under innevarande år</w:t>
      </w:r>
      <w:r w:rsidR="002141A7">
        <w:rPr>
          <w:rFonts w:ascii="Garamond" w:hAnsi="Garamond" w:cs="Arial"/>
          <w:sz w:val="24"/>
          <w:szCs w:val="24"/>
        </w:rPr>
        <w:t xml:space="preserve"> och planen är det ska vara full kraft i det här uppdraget från och med 2023.</w:t>
      </w:r>
    </w:p>
    <w:p w14:paraId="445F6901" w14:textId="77777777" w:rsidR="002141A7" w:rsidRDefault="002141A7" w:rsidP="414181E5">
      <w:pPr>
        <w:spacing w:after="0"/>
        <w:rPr>
          <w:rFonts w:ascii="Garamond" w:hAnsi="Garamond" w:cs="Arial"/>
          <w:sz w:val="24"/>
          <w:szCs w:val="24"/>
        </w:rPr>
      </w:pPr>
    </w:p>
    <w:p w14:paraId="4A959E7F" w14:textId="75686D82" w:rsidR="4C4D5A68" w:rsidRDefault="002B3DF1" w:rsidP="414181E5">
      <w:pPr>
        <w:spacing w:after="0"/>
        <w:rPr>
          <w:rFonts w:ascii="Garamond" w:hAnsi="Garamond" w:cs="Arial"/>
          <w:sz w:val="24"/>
          <w:szCs w:val="24"/>
        </w:rPr>
      </w:pPr>
      <w:r>
        <w:rPr>
          <w:rFonts w:ascii="Garamond" w:hAnsi="Garamond" w:cs="Arial"/>
          <w:sz w:val="24"/>
          <w:szCs w:val="24"/>
        </w:rPr>
        <w:t>Sjukfrånvaron har under hela året varit hög och vi kan se en klar covid-effekt här. Det är fler som är korttidsfrånvarande nu än samma period 2019</w:t>
      </w:r>
      <w:r w:rsidR="00C33508">
        <w:rPr>
          <w:rFonts w:ascii="Garamond" w:hAnsi="Garamond" w:cs="Arial"/>
          <w:sz w:val="24"/>
          <w:szCs w:val="24"/>
        </w:rPr>
        <w:t xml:space="preserve">. </w:t>
      </w:r>
      <w:r w:rsidR="4C4D5A68" w:rsidRPr="414181E5">
        <w:rPr>
          <w:rFonts w:ascii="Garamond" w:hAnsi="Garamond" w:cs="Arial"/>
          <w:sz w:val="24"/>
          <w:szCs w:val="24"/>
        </w:rPr>
        <w:t xml:space="preserve"> </w:t>
      </w:r>
    </w:p>
    <w:p w14:paraId="52A14169" w14:textId="77777777" w:rsidR="00A01918" w:rsidRDefault="00A01918" w:rsidP="414181E5">
      <w:pPr>
        <w:spacing w:after="0"/>
        <w:rPr>
          <w:rFonts w:ascii="Arial" w:hAnsi="Arial" w:cs="Arial"/>
          <w:b/>
          <w:bCs/>
          <w:sz w:val="24"/>
          <w:szCs w:val="24"/>
        </w:rPr>
      </w:pPr>
    </w:p>
    <w:p w14:paraId="0F57353C" w14:textId="77777777" w:rsidR="00A01918" w:rsidRPr="00192849" w:rsidRDefault="00A01918" w:rsidP="414181E5">
      <w:pPr>
        <w:spacing w:after="0"/>
        <w:rPr>
          <w:rFonts w:ascii="Arial" w:hAnsi="Arial" w:cs="Arial"/>
          <w:b/>
          <w:bCs/>
          <w:sz w:val="24"/>
          <w:szCs w:val="24"/>
        </w:rPr>
      </w:pPr>
      <w:r w:rsidRPr="414181E5">
        <w:rPr>
          <w:rFonts w:ascii="Arial" w:hAnsi="Arial" w:cs="Arial"/>
          <w:b/>
          <w:bCs/>
          <w:sz w:val="24"/>
          <w:szCs w:val="24"/>
        </w:rPr>
        <w:t>Framtid</w:t>
      </w:r>
    </w:p>
    <w:p w14:paraId="1FA1FB57" w14:textId="77777777" w:rsidR="00D95D3B" w:rsidRDefault="00D95D3B" w:rsidP="414181E5">
      <w:pPr>
        <w:spacing w:after="0"/>
        <w:rPr>
          <w:rFonts w:ascii="Garamond" w:hAnsi="Garamond" w:cs="Arial"/>
          <w:sz w:val="24"/>
          <w:szCs w:val="24"/>
        </w:rPr>
      </w:pPr>
    </w:p>
    <w:p w14:paraId="53E1B905" w14:textId="4AF10158" w:rsidR="598328EC" w:rsidRDefault="598328EC" w:rsidP="414181E5">
      <w:pPr>
        <w:spacing w:after="0"/>
        <w:rPr>
          <w:rFonts w:ascii="Garamond" w:hAnsi="Garamond" w:cs="Arial"/>
          <w:sz w:val="24"/>
          <w:szCs w:val="24"/>
        </w:rPr>
      </w:pPr>
      <w:r w:rsidRPr="414181E5">
        <w:rPr>
          <w:rFonts w:ascii="Garamond" w:hAnsi="Garamond" w:cs="Arial"/>
          <w:sz w:val="24"/>
          <w:szCs w:val="24"/>
        </w:rPr>
        <w:t xml:space="preserve">Socialnämndens fortsatta arbete behöver fokuseras mot att möta fortsatt hög personalfrånvaro, </w:t>
      </w:r>
      <w:r w:rsidR="00C33508">
        <w:rPr>
          <w:rFonts w:ascii="Garamond" w:hAnsi="Garamond" w:cs="Arial"/>
          <w:sz w:val="24"/>
          <w:szCs w:val="24"/>
        </w:rPr>
        <w:t xml:space="preserve">utifrån covid-effekter. Även krav från skolan kommer medföra att </w:t>
      </w:r>
      <w:r w:rsidR="00A21701">
        <w:rPr>
          <w:rFonts w:ascii="Garamond" w:hAnsi="Garamond" w:cs="Arial"/>
          <w:sz w:val="24"/>
          <w:szCs w:val="24"/>
        </w:rPr>
        <w:t>vård av barn kommer öka.</w:t>
      </w:r>
    </w:p>
    <w:p w14:paraId="406EB030" w14:textId="5295413A" w:rsidR="414181E5" w:rsidRDefault="414181E5" w:rsidP="414181E5">
      <w:pPr>
        <w:spacing w:after="0"/>
        <w:rPr>
          <w:rFonts w:ascii="Garamond" w:hAnsi="Garamond" w:cs="Arial"/>
          <w:sz w:val="24"/>
          <w:szCs w:val="24"/>
        </w:rPr>
      </w:pPr>
    </w:p>
    <w:p w14:paraId="6D5C559C" w14:textId="77777777" w:rsidR="0FB3AB00" w:rsidRDefault="0FB3AB00" w:rsidP="414181E5">
      <w:pPr>
        <w:spacing w:after="0"/>
        <w:rPr>
          <w:rFonts w:ascii="Garamond" w:hAnsi="Garamond" w:cs="Arial"/>
          <w:sz w:val="24"/>
          <w:szCs w:val="24"/>
        </w:rPr>
      </w:pPr>
      <w:r w:rsidRPr="414181E5">
        <w:rPr>
          <w:rFonts w:ascii="Garamond" w:hAnsi="Garamond" w:cs="Arial"/>
          <w:sz w:val="24"/>
          <w:szCs w:val="24"/>
        </w:rPr>
        <w:t>En del av det fortsatta förändringsarbetet är att öppna upp förvaltningarna för en ökad medborgarservice och en ökad närhet till linjetjänstepersoner så som exempelvis socialsekreterare, behandlare. Detta innebär att den enskilde medborgaren på ett enkelt sätt ska kunna föra fram sina synpunkter och snabbare få stöttning i vardagslivet.</w:t>
      </w:r>
    </w:p>
    <w:p w14:paraId="37C85859" w14:textId="6E05DA78" w:rsidR="414181E5" w:rsidRDefault="414181E5" w:rsidP="414181E5">
      <w:pPr>
        <w:spacing w:after="0"/>
        <w:rPr>
          <w:rFonts w:ascii="Garamond" w:hAnsi="Garamond" w:cs="Arial"/>
          <w:sz w:val="24"/>
          <w:szCs w:val="24"/>
        </w:rPr>
      </w:pPr>
    </w:p>
    <w:p w14:paraId="39F3DFC2" w14:textId="1E4DE480" w:rsidR="0FB3AB00" w:rsidRDefault="0FB3AB00" w:rsidP="414181E5">
      <w:pPr>
        <w:spacing w:after="0"/>
        <w:rPr>
          <w:rFonts w:ascii="Garamond" w:hAnsi="Garamond" w:cs="Arial"/>
          <w:sz w:val="24"/>
          <w:szCs w:val="24"/>
        </w:rPr>
      </w:pPr>
      <w:r w:rsidRPr="414181E5">
        <w:rPr>
          <w:rFonts w:ascii="Garamond" w:hAnsi="Garamond" w:cs="Arial"/>
          <w:sz w:val="24"/>
          <w:szCs w:val="24"/>
        </w:rPr>
        <w:t>Värdegrundsarbetet tar fart under hösten och samtliga arbetsplatser kommer haft någon samlad aktivitet kring detta innan årets slut.</w:t>
      </w:r>
    </w:p>
    <w:p w14:paraId="03DC518C" w14:textId="10BFEAE3" w:rsidR="414181E5" w:rsidRDefault="414181E5" w:rsidP="414181E5">
      <w:pPr>
        <w:spacing w:after="0"/>
        <w:rPr>
          <w:rFonts w:ascii="Garamond" w:hAnsi="Garamond" w:cs="Arial"/>
          <w:sz w:val="24"/>
          <w:szCs w:val="24"/>
        </w:rPr>
      </w:pPr>
    </w:p>
    <w:p w14:paraId="7B0D7437" w14:textId="7BB1CE45" w:rsidR="4E3D09D9" w:rsidRDefault="0025015C" w:rsidP="414181E5">
      <w:pPr>
        <w:spacing w:after="0"/>
        <w:rPr>
          <w:rFonts w:ascii="Garamond" w:hAnsi="Garamond" w:cs="Arial"/>
          <w:sz w:val="24"/>
          <w:szCs w:val="24"/>
        </w:rPr>
      </w:pPr>
      <w:r>
        <w:rPr>
          <w:rFonts w:ascii="Garamond" w:hAnsi="Garamond" w:cs="Arial"/>
          <w:sz w:val="24"/>
          <w:szCs w:val="24"/>
        </w:rPr>
        <w:t>Trådlöst nätverk kommer installeras på våra särskilda boenden och medföra ökad kvalitet för de boende men även ökade möjligheter att använda digitala lösningar för att möta ökade behov av vård och omsorg.</w:t>
      </w:r>
    </w:p>
    <w:p w14:paraId="6F4333A3" w14:textId="0020D6C0" w:rsidR="008E5D38" w:rsidRDefault="008E5D38" w:rsidP="414181E5">
      <w:pPr>
        <w:spacing w:after="0"/>
        <w:rPr>
          <w:rFonts w:ascii="Garamond" w:hAnsi="Garamond" w:cs="Arial"/>
          <w:sz w:val="24"/>
          <w:szCs w:val="24"/>
        </w:rPr>
      </w:pPr>
    </w:p>
    <w:p w14:paraId="06DB31D6" w14:textId="4441078C" w:rsidR="008E5D38" w:rsidRDefault="008E5D38" w:rsidP="414181E5">
      <w:pPr>
        <w:spacing w:after="0"/>
        <w:rPr>
          <w:rFonts w:ascii="Garamond" w:hAnsi="Garamond" w:cs="Arial"/>
          <w:sz w:val="24"/>
          <w:szCs w:val="24"/>
        </w:rPr>
      </w:pPr>
      <w:r>
        <w:rPr>
          <w:rFonts w:ascii="Garamond" w:hAnsi="Garamond" w:cs="Arial"/>
          <w:sz w:val="24"/>
          <w:szCs w:val="24"/>
        </w:rPr>
        <w:t xml:space="preserve">Insatser som verkställs i hemtjänst behöver reformeras och omdanas på ett liknande sätt som gjorts inom IFO. Det innebär att hösten kommer präglas av arbete med att hitta nya sätt att </w:t>
      </w:r>
      <w:r>
        <w:rPr>
          <w:rFonts w:ascii="Garamond" w:hAnsi="Garamond" w:cs="Arial"/>
          <w:sz w:val="24"/>
          <w:szCs w:val="24"/>
        </w:rPr>
        <w:lastRenderedPageBreak/>
        <w:t>verkställa insatser</w:t>
      </w:r>
      <w:r w:rsidR="0037159C">
        <w:rPr>
          <w:rFonts w:ascii="Garamond" w:hAnsi="Garamond" w:cs="Arial"/>
          <w:sz w:val="24"/>
          <w:szCs w:val="24"/>
        </w:rPr>
        <w:t>. Detta är en förutsättning för att kunna möta de ökande behoven av insatser i det ordinära hemmet.</w:t>
      </w:r>
    </w:p>
    <w:p w14:paraId="0DCB66C8" w14:textId="4F32CB71" w:rsidR="0037159C" w:rsidRDefault="0037159C" w:rsidP="414181E5">
      <w:pPr>
        <w:spacing w:after="0"/>
        <w:rPr>
          <w:rFonts w:ascii="Garamond" w:hAnsi="Garamond" w:cs="Arial"/>
          <w:sz w:val="24"/>
          <w:szCs w:val="24"/>
        </w:rPr>
      </w:pPr>
    </w:p>
    <w:p w14:paraId="6AB37E26" w14:textId="3C4BE2C5" w:rsidR="0037159C" w:rsidRDefault="00334F14" w:rsidP="414181E5">
      <w:pPr>
        <w:spacing w:after="0"/>
        <w:rPr>
          <w:rFonts w:ascii="Garamond" w:hAnsi="Garamond" w:cs="Arial"/>
          <w:sz w:val="24"/>
          <w:szCs w:val="24"/>
        </w:rPr>
      </w:pPr>
      <w:r>
        <w:rPr>
          <w:rFonts w:ascii="Garamond" w:hAnsi="Garamond" w:cs="Arial"/>
          <w:sz w:val="24"/>
          <w:szCs w:val="24"/>
        </w:rPr>
        <w:t xml:space="preserve">Sedan tidigare har förvaltningen lyft fram behovet av att </w:t>
      </w:r>
      <w:proofErr w:type="spellStart"/>
      <w:r>
        <w:rPr>
          <w:rFonts w:ascii="Garamond" w:hAnsi="Garamond" w:cs="Arial"/>
          <w:sz w:val="24"/>
          <w:szCs w:val="24"/>
        </w:rPr>
        <w:t>biståndsbedöma</w:t>
      </w:r>
      <w:proofErr w:type="spellEnd"/>
      <w:r>
        <w:rPr>
          <w:rFonts w:ascii="Garamond" w:hAnsi="Garamond" w:cs="Arial"/>
          <w:sz w:val="24"/>
          <w:szCs w:val="24"/>
        </w:rPr>
        <w:t xml:space="preserve"> insatser på särskilt boende. Den frågan bör aktualiseras igen utifrån ett kostnadsperspektiv och ett brukarperspektiv. Det kommer kunna skapa tydlighet</w:t>
      </w:r>
      <w:r w:rsidR="00F467CA">
        <w:rPr>
          <w:rFonts w:ascii="Garamond" w:hAnsi="Garamond" w:cs="Arial"/>
          <w:sz w:val="24"/>
          <w:szCs w:val="24"/>
        </w:rPr>
        <w:t xml:space="preserve"> avseende vilka behov en person har som är beviljad SÄBO.</w:t>
      </w:r>
    </w:p>
    <w:p w14:paraId="3E21275C" w14:textId="77777777" w:rsidR="00653FA5" w:rsidRDefault="00653FA5" w:rsidP="414181E5">
      <w:pPr>
        <w:spacing w:after="0"/>
        <w:rPr>
          <w:rFonts w:ascii="Garamond" w:hAnsi="Garamond" w:cs="Arial"/>
          <w:sz w:val="24"/>
          <w:szCs w:val="24"/>
        </w:rPr>
      </w:pPr>
    </w:p>
    <w:p w14:paraId="18EFDC0D" w14:textId="77777777" w:rsidR="002C2DFA" w:rsidRPr="00B13FAA" w:rsidRDefault="002C2DFA" w:rsidP="414181E5">
      <w:pPr>
        <w:spacing w:after="0"/>
        <w:rPr>
          <w:rFonts w:ascii="Garamond" w:hAnsi="Garamond" w:cs="Arial"/>
          <w:sz w:val="24"/>
          <w:szCs w:val="24"/>
        </w:rPr>
      </w:pPr>
    </w:p>
    <w:p w14:paraId="44D99A37" w14:textId="1C53FE12" w:rsidR="00012C38" w:rsidRPr="00150BAA" w:rsidRDefault="006F5BEC" w:rsidP="414181E5">
      <w:pPr>
        <w:spacing w:after="0"/>
        <w:rPr>
          <w:rFonts w:ascii="Garamond" w:hAnsi="Garamond" w:cs="Arial"/>
          <w:sz w:val="24"/>
          <w:szCs w:val="24"/>
        </w:rPr>
      </w:pPr>
      <w:r w:rsidRPr="414181E5">
        <w:rPr>
          <w:rFonts w:ascii="Garamond" w:hAnsi="Garamond" w:cs="Arial"/>
          <w:sz w:val="24"/>
          <w:szCs w:val="24"/>
        </w:rPr>
        <w:t xml:space="preserve">Torsås </w:t>
      </w:r>
      <w:r w:rsidR="00F467CA">
        <w:rPr>
          <w:rFonts w:ascii="Garamond" w:hAnsi="Garamond" w:cs="Arial"/>
          <w:sz w:val="24"/>
          <w:szCs w:val="24"/>
        </w:rPr>
        <w:t>2021-09-14</w:t>
      </w:r>
    </w:p>
    <w:p w14:paraId="6D043462" w14:textId="675B1475" w:rsidR="414181E5" w:rsidRDefault="414181E5" w:rsidP="414181E5">
      <w:pPr>
        <w:spacing w:after="0"/>
        <w:rPr>
          <w:rFonts w:ascii="Garamond" w:hAnsi="Garamond" w:cs="Arial"/>
          <w:sz w:val="24"/>
          <w:szCs w:val="24"/>
        </w:rPr>
      </w:pPr>
    </w:p>
    <w:p w14:paraId="14172E43" w14:textId="09152FA2" w:rsidR="414181E5" w:rsidRDefault="414181E5" w:rsidP="414181E5">
      <w:pPr>
        <w:spacing w:after="0"/>
        <w:rPr>
          <w:rFonts w:ascii="Garamond" w:hAnsi="Garamond" w:cs="Arial"/>
          <w:sz w:val="24"/>
          <w:szCs w:val="24"/>
        </w:rPr>
      </w:pPr>
    </w:p>
    <w:p w14:paraId="6AFE125C" w14:textId="77777777" w:rsidR="00012C38" w:rsidRPr="00150BAA" w:rsidRDefault="00012C38" w:rsidP="414181E5">
      <w:pPr>
        <w:spacing w:after="0" w:line="240" w:lineRule="auto"/>
      </w:pPr>
    </w:p>
    <w:p w14:paraId="30134038" w14:textId="74BA73F0" w:rsidR="00012C38" w:rsidRPr="00150BAA" w:rsidRDefault="00012C38" w:rsidP="414181E5">
      <w:pPr>
        <w:spacing w:after="0" w:line="240" w:lineRule="auto"/>
      </w:pPr>
      <w:r w:rsidRPr="414181E5">
        <w:t>…………………………………………………………….</w:t>
      </w:r>
      <w:r w:rsidRPr="00150BAA">
        <w:rPr>
          <w:color w:val="FF0000"/>
        </w:rPr>
        <w:tab/>
      </w:r>
      <w:r w:rsidRPr="00150BAA">
        <w:rPr>
          <w:color w:val="FF0000"/>
        </w:rPr>
        <w:tab/>
      </w:r>
      <w:r w:rsidRPr="414181E5">
        <w:t>…………………………………………………………….</w:t>
      </w:r>
    </w:p>
    <w:p w14:paraId="062E38DD" w14:textId="17AA6060" w:rsidR="00E03F69" w:rsidRDefault="00CA7DF8" w:rsidP="414181E5">
      <w:pPr>
        <w:spacing w:after="0" w:line="240" w:lineRule="auto"/>
        <w:rPr>
          <w:rFonts w:ascii="Garamond" w:hAnsi="Garamond"/>
          <w:sz w:val="24"/>
          <w:szCs w:val="24"/>
        </w:rPr>
      </w:pPr>
      <w:r w:rsidRPr="414181E5">
        <w:rPr>
          <w:rFonts w:ascii="Garamond" w:hAnsi="Garamond"/>
          <w:sz w:val="24"/>
          <w:szCs w:val="24"/>
        </w:rPr>
        <w:t>Socialnämndens ordförande</w:t>
      </w:r>
      <w:r w:rsidR="5DDF042F" w:rsidRPr="414181E5">
        <w:rPr>
          <w:rFonts w:ascii="Garamond" w:hAnsi="Garamond"/>
          <w:sz w:val="24"/>
          <w:szCs w:val="24"/>
        </w:rPr>
        <w:t xml:space="preserve">                                             </w:t>
      </w:r>
      <w:r w:rsidR="00E03F69" w:rsidRPr="414181E5">
        <w:rPr>
          <w:rFonts w:ascii="Garamond" w:hAnsi="Garamond"/>
          <w:sz w:val="24"/>
          <w:szCs w:val="24"/>
        </w:rPr>
        <w:t>Claes Wiridén</w:t>
      </w:r>
    </w:p>
    <w:p w14:paraId="6D93744A" w14:textId="1FACBB35" w:rsidR="00012C38" w:rsidRPr="00150BAA" w:rsidRDefault="00E03F69" w:rsidP="00E03F69">
      <w:pPr>
        <w:spacing w:after="0" w:line="240" w:lineRule="auto"/>
        <w:rPr>
          <w:rFonts w:ascii="Garamond" w:hAnsi="Garamond"/>
          <w:sz w:val="24"/>
          <w:szCs w:val="24"/>
        </w:rPr>
      </w:pPr>
      <w:r w:rsidRPr="414181E5">
        <w:rPr>
          <w:rFonts w:ascii="Garamond" w:hAnsi="Garamond"/>
          <w:sz w:val="24"/>
          <w:szCs w:val="24"/>
        </w:rPr>
        <w:t xml:space="preserve">Christina Lönnqvist                                                          </w:t>
      </w:r>
      <w:r w:rsidR="00153976" w:rsidRPr="414181E5">
        <w:rPr>
          <w:rFonts w:ascii="Garamond" w:hAnsi="Garamond"/>
          <w:sz w:val="24"/>
          <w:szCs w:val="24"/>
        </w:rPr>
        <w:t>Förvaltnings</w:t>
      </w:r>
      <w:r w:rsidR="00012C38" w:rsidRPr="414181E5">
        <w:rPr>
          <w:rFonts w:ascii="Garamond" w:hAnsi="Garamond"/>
          <w:sz w:val="24"/>
          <w:szCs w:val="24"/>
        </w:rPr>
        <w:t>chef</w:t>
      </w:r>
      <w:r w:rsidR="00CA7DF8" w:rsidRPr="414181E5">
        <w:rPr>
          <w:rFonts w:ascii="Garamond" w:hAnsi="Garamond"/>
          <w:sz w:val="24"/>
          <w:szCs w:val="24"/>
        </w:rPr>
        <w:t xml:space="preserve">, </w:t>
      </w:r>
      <w:r w:rsidR="7E3B1639" w:rsidRPr="414181E5">
        <w:rPr>
          <w:rFonts w:ascii="Garamond" w:hAnsi="Garamond"/>
          <w:sz w:val="24"/>
          <w:szCs w:val="24"/>
        </w:rPr>
        <w:t>Socialförvaltningen</w:t>
      </w:r>
    </w:p>
    <w:p w14:paraId="4CE133D1" w14:textId="1B8AD140" w:rsidR="00CA7DF8" w:rsidRPr="00150BAA" w:rsidRDefault="00CA7DF8" w:rsidP="414181E5">
      <w:pPr>
        <w:spacing w:after="0" w:line="240" w:lineRule="auto"/>
        <w:rPr>
          <w:rFonts w:ascii="Garamond" w:hAnsi="Garamond"/>
          <w:sz w:val="24"/>
          <w:szCs w:val="24"/>
        </w:rPr>
      </w:pPr>
      <w:r w:rsidRPr="00150BAA">
        <w:rPr>
          <w:rFonts w:ascii="Garamond" w:hAnsi="Garamond"/>
          <w:color w:val="FF0000"/>
          <w:sz w:val="24"/>
          <w:szCs w:val="24"/>
        </w:rPr>
        <w:tab/>
      </w:r>
      <w:r w:rsidRPr="00150BAA">
        <w:rPr>
          <w:rFonts w:ascii="Garamond" w:hAnsi="Garamond"/>
          <w:color w:val="FF0000"/>
          <w:sz w:val="24"/>
          <w:szCs w:val="24"/>
        </w:rPr>
        <w:tab/>
      </w:r>
      <w:r w:rsidRPr="00150BAA">
        <w:rPr>
          <w:rFonts w:ascii="Garamond" w:hAnsi="Garamond"/>
          <w:color w:val="FF0000"/>
          <w:sz w:val="24"/>
          <w:szCs w:val="24"/>
        </w:rPr>
        <w:tab/>
      </w:r>
    </w:p>
    <w:p w14:paraId="768DB95B" w14:textId="77777777" w:rsidR="00F9059B" w:rsidRPr="00150BAA" w:rsidRDefault="00F9059B" w:rsidP="414181E5">
      <w:pPr>
        <w:spacing w:after="0" w:line="240" w:lineRule="auto"/>
        <w:rPr>
          <w:rFonts w:ascii="Garamond" w:hAnsi="Garamond"/>
          <w:sz w:val="24"/>
          <w:szCs w:val="24"/>
        </w:rPr>
      </w:pPr>
    </w:p>
    <w:sectPr w:rsidR="00F9059B" w:rsidRPr="00150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6C83C" w14:textId="77777777" w:rsidR="00534788" w:rsidRDefault="00534788" w:rsidP="00A146D2">
      <w:pPr>
        <w:spacing w:after="0" w:line="240" w:lineRule="auto"/>
      </w:pPr>
      <w:r>
        <w:separator/>
      </w:r>
    </w:p>
  </w:endnote>
  <w:endnote w:type="continuationSeparator" w:id="0">
    <w:p w14:paraId="770E1863" w14:textId="77777777" w:rsidR="00534788" w:rsidRDefault="00534788" w:rsidP="00A1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Garamond&quot;,serif">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6644" w14:textId="77777777" w:rsidR="00534788" w:rsidRDefault="00534788" w:rsidP="00A146D2">
      <w:pPr>
        <w:spacing w:after="0" w:line="240" w:lineRule="auto"/>
      </w:pPr>
      <w:r>
        <w:separator/>
      </w:r>
    </w:p>
  </w:footnote>
  <w:footnote w:type="continuationSeparator" w:id="0">
    <w:p w14:paraId="27B8DBCA" w14:textId="77777777" w:rsidR="00534788" w:rsidRDefault="00534788" w:rsidP="00A146D2">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g8jh3I/uC2UscQ" id="+r8WW5Y5"/>
  </int:Manifest>
  <int:Observations>
    <int:Content id="+r8WW5Y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A32"/>
    <w:multiLevelType w:val="hybridMultilevel"/>
    <w:tmpl w:val="BADE6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F47C02"/>
    <w:multiLevelType w:val="hybridMultilevel"/>
    <w:tmpl w:val="98BE3D8A"/>
    <w:lvl w:ilvl="0" w:tplc="86FE2076">
      <w:start w:val="7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0A7BF9"/>
    <w:multiLevelType w:val="hybridMultilevel"/>
    <w:tmpl w:val="435A1E4E"/>
    <w:lvl w:ilvl="0" w:tplc="0AE08060">
      <w:start w:val="7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C87908"/>
    <w:multiLevelType w:val="hybridMultilevel"/>
    <w:tmpl w:val="DEF02DF2"/>
    <w:lvl w:ilvl="0" w:tplc="7A00B93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CD2491"/>
    <w:multiLevelType w:val="hybridMultilevel"/>
    <w:tmpl w:val="22E29742"/>
    <w:lvl w:ilvl="0" w:tplc="3304940C">
      <w:start w:val="1"/>
      <w:numFmt w:val="bullet"/>
      <w:lvlText w:val=""/>
      <w:lvlJc w:val="left"/>
      <w:pPr>
        <w:ind w:left="720" w:hanging="360"/>
      </w:pPr>
      <w:rPr>
        <w:rFonts w:ascii="Symbol" w:hAnsi="Symbol" w:hint="default"/>
      </w:rPr>
    </w:lvl>
    <w:lvl w:ilvl="1" w:tplc="1AF227B6">
      <w:start w:val="1"/>
      <w:numFmt w:val="bullet"/>
      <w:lvlText w:val=""/>
      <w:lvlJc w:val="left"/>
      <w:pPr>
        <w:ind w:left="1440" w:hanging="360"/>
      </w:pPr>
      <w:rPr>
        <w:rFonts w:ascii="Symbol" w:hAnsi="Symbol" w:hint="default"/>
      </w:rPr>
    </w:lvl>
    <w:lvl w:ilvl="2" w:tplc="E8EE6FDC">
      <w:start w:val="1"/>
      <w:numFmt w:val="bullet"/>
      <w:lvlText w:val=""/>
      <w:lvlJc w:val="left"/>
      <w:pPr>
        <w:ind w:left="2160" w:hanging="360"/>
      </w:pPr>
      <w:rPr>
        <w:rFonts w:ascii="Wingdings" w:hAnsi="Wingdings" w:hint="default"/>
      </w:rPr>
    </w:lvl>
    <w:lvl w:ilvl="3" w:tplc="C7023F62">
      <w:start w:val="1"/>
      <w:numFmt w:val="bullet"/>
      <w:lvlText w:val=""/>
      <w:lvlJc w:val="left"/>
      <w:pPr>
        <w:ind w:left="2880" w:hanging="360"/>
      </w:pPr>
      <w:rPr>
        <w:rFonts w:ascii="Symbol" w:hAnsi="Symbol" w:hint="default"/>
      </w:rPr>
    </w:lvl>
    <w:lvl w:ilvl="4" w:tplc="F6223C36">
      <w:start w:val="1"/>
      <w:numFmt w:val="bullet"/>
      <w:lvlText w:val="o"/>
      <w:lvlJc w:val="left"/>
      <w:pPr>
        <w:ind w:left="3600" w:hanging="360"/>
      </w:pPr>
      <w:rPr>
        <w:rFonts w:ascii="Courier New" w:hAnsi="Courier New" w:hint="default"/>
      </w:rPr>
    </w:lvl>
    <w:lvl w:ilvl="5" w:tplc="3D7AFF26">
      <w:start w:val="1"/>
      <w:numFmt w:val="bullet"/>
      <w:lvlText w:val=""/>
      <w:lvlJc w:val="left"/>
      <w:pPr>
        <w:ind w:left="4320" w:hanging="360"/>
      </w:pPr>
      <w:rPr>
        <w:rFonts w:ascii="Wingdings" w:hAnsi="Wingdings" w:hint="default"/>
      </w:rPr>
    </w:lvl>
    <w:lvl w:ilvl="6" w:tplc="EB78F958">
      <w:start w:val="1"/>
      <w:numFmt w:val="bullet"/>
      <w:lvlText w:val=""/>
      <w:lvlJc w:val="left"/>
      <w:pPr>
        <w:ind w:left="5040" w:hanging="360"/>
      </w:pPr>
      <w:rPr>
        <w:rFonts w:ascii="Symbol" w:hAnsi="Symbol" w:hint="default"/>
      </w:rPr>
    </w:lvl>
    <w:lvl w:ilvl="7" w:tplc="37A88A18">
      <w:start w:val="1"/>
      <w:numFmt w:val="bullet"/>
      <w:lvlText w:val="o"/>
      <w:lvlJc w:val="left"/>
      <w:pPr>
        <w:ind w:left="5760" w:hanging="360"/>
      </w:pPr>
      <w:rPr>
        <w:rFonts w:ascii="Courier New" w:hAnsi="Courier New" w:hint="default"/>
      </w:rPr>
    </w:lvl>
    <w:lvl w:ilvl="8" w:tplc="457E3E8A">
      <w:start w:val="1"/>
      <w:numFmt w:val="bullet"/>
      <w:lvlText w:val=""/>
      <w:lvlJc w:val="left"/>
      <w:pPr>
        <w:ind w:left="6480" w:hanging="360"/>
      </w:pPr>
      <w:rPr>
        <w:rFonts w:ascii="Wingdings" w:hAnsi="Wingdings" w:hint="default"/>
      </w:rPr>
    </w:lvl>
  </w:abstractNum>
  <w:abstractNum w:abstractNumId="5" w15:restartNumberingAfterBreak="0">
    <w:nsid w:val="2503260B"/>
    <w:multiLevelType w:val="hybridMultilevel"/>
    <w:tmpl w:val="F0F43F16"/>
    <w:lvl w:ilvl="0" w:tplc="36B295C4">
      <w:start w:val="7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6B5363C"/>
    <w:multiLevelType w:val="hybridMultilevel"/>
    <w:tmpl w:val="9E746328"/>
    <w:lvl w:ilvl="0" w:tplc="5DF4C378">
      <w:start w:val="1"/>
      <w:numFmt w:val="bullet"/>
      <w:lvlText w:val="-"/>
      <w:lvlJc w:val="left"/>
      <w:pPr>
        <w:ind w:left="720" w:hanging="360"/>
      </w:pPr>
      <w:rPr>
        <w:rFonts w:ascii="Calibri" w:hAnsi="Calibri" w:hint="default"/>
      </w:rPr>
    </w:lvl>
    <w:lvl w:ilvl="1" w:tplc="6D723D3A">
      <w:start w:val="1"/>
      <w:numFmt w:val="bullet"/>
      <w:lvlText w:val="o"/>
      <w:lvlJc w:val="left"/>
      <w:pPr>
        <w:ind w:left="1440" w:hanging="360"/>
      </w:pPr>
      <w:rPr>
        <w:rFonts w:ascii="Courier New" w:hAnsi="Courier New" w:hint="default"/>
      </w:rPr>
    </w:lvl>
    <w:lvl w:ilvl="2" w:tplc="57A49AA0">
      <w:start w:val="1"/>
      <w:numFmt w:val="bullet"/>
      <w:lvlText w:val=""/>
      <w:lvlJc w:val="left"/>
      <w:pPr>
        <w:ind w:left="2160" w:hanging="360"/>
      </w:pPr>
      <w:rPr>
        <w:rFonts w:ascii="Wingdings" w:hAnsi="Wingdings" w:hint="default"/>
      </w:rPr>
    </w:lvl>
    <w:lvl w:ilvl="3" w:tplc="94D8B1B2">
      <w:start w:val="1"/>
      <w:numFmt w:val="bullet"/>
      <w:lvlText w:val=""/>
      <w:lvlJc w:val="left"/>
      <w:pPr>
        <w:ind w:left="2880" w:hanging="360"/>
      </w:pPr>
      <w:rPr>
        <w:rFonts w:ascii="Symbol" w:hAnsi="Symbol" w:hint="default"/>
      </w:rPr>
    </w:lvl>
    <w:lvl w:ilvl="4" w:tplc="6BA6410E">
      <w:start w:val="1"/>
      <w:numFmt w:val="bullet"/>
      <w:lvlText w:val="o"/>
      <w:lvlJc w:val="left"/>
      <w:pPr>
        <w:ind w:left="3600" w:hanging="360"/>
      </w:pPr>
      <w:rPr>
        <w:rFonts w:ascii="Courier New" w:hAnsi="Courier New" w:hint="default"/>
      </w:rPr>
    </w:lvl>
    <w:lvl w:ilvl="5" w:tplc="44F24EE4">
      <w:start w:val="1"/>
      <w:numFmt w:val="bullet"/>
      <w:lvlText w:val=""/>
      <w:lvlJc w:val="left"/>
      <w:pPr>
        <w:ind w:left="4320" w:hanging="360"/>
      </w:pPr>
      <w:rPr>
        <w:rFonts w:ascii="Wingdings" w:hAnsi="Wingdings" w:hint="default"/>
      </w:rPr>
    </w:lvl>
    <w:lvl w:ilvl="6" w:tplc="E43A0666">
      <w:start w:val="1"/>
      <w:numFmt w:val="bullet"/>
      <w:lvlText w:val=""/>
      <w:lvlJc w:val="left"/>
      <w:pPr>
        <w:ind w:left="5040" w:hanging="360"/>
      </w:pPr>
      <w:rPr>
        <w:rFonts w:ascii="Symbol" w:hAnsi="Symbol" w:hint="default"/>
      </w:rPr>
    </w:lvl>
    <w:lvl w:ilvl="7" w:tplc="B4CEC262">
      <w:start w:val="1"/>
      <w:numFmt w:val="bullet"/>
      <w:lvlText w:val="o"/>
      <w:lvlJc w:val="left"/>
      <w:pPr>
        <w:ind w:left="5760" w:hanging="360"/>
      </w:pPr>
      <w:rPr>
        <w:rFonts w:ascii="Courier New" w:hAnsi="Courier New" w:hint="default"/>
      </w:rPr>
    </w:lvl>
    <w:lvl w:ilvl="8" w:tplc="BC9E8826">
      <w:start w:val="1"/>
      <w:numFmt w:val="bullet"/>
      <w:lvlText w:val=""/>
      <w:lvlJc w:val="left"/>
      <w:pPr>
        <w:ind w:left="6480" w:hanging="360"/>
      </w:pPr>
      <w:rPr>
        <w:rFonts w:ascii="Wingdings" w:hAnsi="Wingdings" w:hint="default"/>
      </w:rPr>
    </w:lvl>
  </w:abstractNum>
  <w:abstractNum w:abstractNumId="7" w15:restartNumberingAfterBreak="0">
    <w:nsid w:val="2E814F34"/>
    <w:multiLevelType w:val="hybridMultilevel"/>
    <w:tmpl w:val="1F0A0D26"/>
    <w:lvl w:ilvl="0" w:tplc="3BFC9798">
      <w:start w:val="73"/>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44011B14"/>
    <w:multiLevelType w:val="hybridMultilevel"/>
    <w:tmpl w:val="061A7C0A"/>
    <w:lvl w:ilvl="0" w:tplc="E7B0FFB6">
      <w:start w:val="1"/>
      <w:numFmt w:val="bullet"/>
      <w:lvlText w:val=""/>
      <w:lvlJc w:val="left"/>
      <w:pPr>
        <w:ind w:left="720" w:hanging="360"/>
      </w:pPr>
      <w:rPr>
        <w:rFonts w:ascii="Symbol" w:hAnsi="Symbol" w:hint="default"/>
      </w:rPr>
    </w:lvl>
    <w:lvl w:ilvl="1" w:tplc="996AF68E">
      <w:start w:val="1"/>
      <w:numFmt w:val="bullet"/>
      <w:lvlText w:val=""/>
      <w:lvlJc w:val="left"/>
      <w:pPr>
        <w:ind w:left="1440" w:hanging="360"/>
      </w:pPr>
      <w:rPr>
        <w:rFonts w:ascii="Symbol" w:hAnsi="Symbol" w:hint="default"/>
      </w:rPr>
    </w:lvl>
    <w:lvl w:ilvl="2" w:tplc="362A68F2">
      <w:start w:val="1"/>
      <w:numFmt w:val="bullet"/>
      <w:lvlText w:val=""/>
      <w:lvlJc w:val="left"/>
      <w:pPr>
        <w:ind w:left="2160" w:hanging="360"/>
      </w:pPr>
      <w:rPr>
        <w:rFonts w:ascii="Wingdings" w:hAnsi="Wingdings" w:hint="default"/>
      </w:rPr>
    </w:lvl>
    <w:lvl w:ilvl="3" w:tplc="81CA8104">
      <w:start w:val="1"/>
      <w:numFmt w:val="bullet"/>
      <w:lvlText w:val=""/>
      <w:lvlJc w:val="left"/>
      <w:pPr>
        <w:ind w:left="2880" w:hanging="360"/>
      </w:pPr>
      <w:rPr>
        <w:rFonts w:ascii="Symbol" w:hAnsi="Symbol" w:hint="default"/>
      </w:rPr>
    </w:lvl>
    <w:lvl w:ilvl="4" w:tplc="D4EC0A38">
      <w:start w:val="1"/>
      <w:numFmt w:val="bullet"/>
      <w:lvlText w:val="o"/>
      <w:lvlJc w:val="left"/>
      <w:pPr>
        <w:ind w:left="3600" w:hanging="360"/>
      </w:pPr>
      <w:rPr>
        <w:rFonts w:ascii="Courier New" w:hAnsi="Courier New" w:hint="default"/>
      </w:rPr>
    </w:lvl>
    <w:lvl w:ilvl="5" w:tplc="71E85CBE">
      <w:start w:val="1"/>
      <w:numFmt w:val="bullet"/>
      <w:lvlText w:val=""/>
      <w:lvlJc w:val="left"/>
      <w:pPr>
        <w:ind w:left="4320" w:hanging="360"/>
      </w:pPr>
      <w:rPr>
        <w:rFonts w:ascii="Wingdings" w:hAnsi="Wingdings" w:hint="default"/>
      </w:rPr>
    </w:lvl>
    <w:lvl w:ilvl="6" w:tplc="81481DB2">
      <w:start w:val="1"/>
      <w:numFmt w:val="bullet"/>
      <w:lvlText w:val=""/>
      <w:lvlJc w:val="left"/>
      <w:pPr>
        <w:ind w:left="5040" w:hanging="360"/>
      </w:pPr>
      <w:rPr>
        <w:rFonts w:ascii="Symbol" w:hAnsi="Symbol" w:hint="default"/>
      </w:rPr>
    </w:lvl>
    <w:lvl w:ilvl="7" w:tplc="8C4012A8">
      <w:start w:val="1"/>
      <w:numFmt w:val="bullet"/>
      <w:lvlText w:val="o"/>
      <w:lvlJc w:val="left"/>
      <w:pPr>
        <w:ind w:left="5760" w:hanging="360"/>
      </w:pPr>
      <w:rPr>
        <w:rFonts w:ascii="Courier New" w:hAnsi="Courier New" w:hint="default"/>
      </w:rPr>
    </w:lvl>
    <w:lvl w:ilvl="8" w:tplc="2154162A">
      <w:start w:val="1"/>
      <w:numFmt w:val="bullet"/>
      <w:lvlText w:val=""/>
      <w:lvlJc w:val="left"/>
      <w:pPr>
        <w:ind w:left="6480" w:hanging="360"/>
      </w:pPr>
      <w:rPr>
        <w:rFonts w:ascii="Wingdings" w:hAnsi="Wingdings" w:hint="default"/>
      </w:rPr>
    </w:lvl>
  </w:abstractNum>
  <w:abstractNum w:abstractNumId="9" w15:restartNumberingAfterBreak="0">
    <w:nsid w:val="49311939"/>
    <w:multiLevelType w:val="hybridMultilevel"/>
    <w:tmpl w:val="483C8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D52D31"/>
    <w:multiLevelType w:val="hybridMultilevel"/>
    <w:tmpl w:val="60B2E52E"/>
    <w:lvl w:ilvl="0" w:tplc="81340D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AF4302"/>
    <w:multiLevelType w:val="hybridMultilevel"/>
    <w:tmpl w:val="AB08BBF2"/>
    <w:lvl w:ilvl="0" w:tplc="A670B19C">
      <w:start w:val="1"/>
      <w:numFmt w:val="bullet"/>
      <w:lvlText w:val="-"/>
      <w:lvlJc w:val="left"/>
      <w:pPr>
        <w:ind w:left="720" w:hanging="360"/>
      </w:pPr>
      <w:rPr>
        <w:rFonts w:ascii="&quot;Garamond&quot;,serif" w:hAnsi="&quot;Garamond&quot;,serif" w:hint="default"/>
      </w:rPr>
    </w:lvl>
    <w:lvl w:ilvl="1" w:tplc="1910E630">
      <w:start w:val="1"/>
      <w:numFmt w:val="bullet"/>
      <w:lvlText w:val="o"/>
      <w:lvlJc w:val="left"/>
      <w:pPr>
        <w:ind w:left="1440" w:hanging="360"/>
      </w:pPr>
      <w:rPr>
        <w:rFonts w:ascii="Courier New" w:hAnsi="Courier New" w:hint="default"/>
      </w:rPr>
    </w:lvl>
    <w:lvl w:ilvl="2" w:tplc="5760752C">
      <w:start w:val="1"/>
      <w:numFmt w:val="bullet"/>
      <w:lvlText w:val=""/>
      <w:lvlJc w:val="left"/>
      <w:pPr>
        <w:ind w:left="2160" w:hanging="360"/>
      </w:pPr>
      <w:rPr>
        <w:rFonts w:ascii="Wingdings" w:hAnsi="Wingdings" w:hint="default"/>
      </w:rPr>
    </w:lvl>
    <w:lvl w:ilvl="3" w:tplc="A5F63C4A">
      <w:start w:val="1"/>
      <w:numFmt w:val="bullet"/>
      <w:lvlText w:val=""/>
      <w:lvlJc w:val="left"/>
      <w:pPr>
        <w:ind w:left="2880" w:hanging="360"/>
      </w:pPr>
      <w:rPr>
        <w:rFonts w:ascii="Symbol" w:hAnsi="Symbol" w:hint="default"/>
      </w:rPr>
    </w:lvl>
    <w:lvl w:ilvl="4" w:tplc="38C2E680">
      <w:start w:val="1"/>
      <w:numFmt w:val="bullet"/>
      <w:lvlText w:val="o"/>
      <w:lvlJc w:val="left"/>
      <w:pPr>
        <w:ind w:left="3600" w:hanging="360"/>
      </w:pPr>
      <w:rPr>
        <w:rFonts w:ascii="Courier New" w:hAnsi="Courier New" w:hint="default"/>
      </w:rPr>
    </w:lvl>
    <w:lvl w:ilvl="5" w:tplc="55B694DA">
      <w:start w:val="1"/>
      <w:numFmt w:val="bullet"/>
      <w:lvlText w:val=""/>
      <w:lvlJc w:val="left"/>
      <w:pPr>
        <w:ind w:left="4320" w:hanging="360"/>
      </w:pPr>
      <w:rPr>
        <w:rFonts w:ascii="Wingdings" w:hAnsi="Wingdings" w:hint="default"/>
      </w:rPr>
    </w:lvl>
    <w:lvl w:ilvl="6" w:tplc="F2CC29A4">
      <w:start w:val="1"/>
      <w:numFmt w:val="bullet"/>
      <w:lvlText w:val=""/>
      <w:lvlJc w:val="left"/>
      <w:pPr>
        <w:ind w:left="5040" w:hanging="360"/>
      </w:pPr>
      <w:rPr>
        <w:rFonts w:ascii="Symbol" w:hAnsi="Symbol" w:hint="default"/>
      </w:rPr>
    </w:lvl>
    <w:lvl w:ilvl="7" w:tplc="BC4E9392">
      <w:start w:val="1"/>
      <w:numFmt w:val="bullet"/>
      <w:lvlText w:val="o"/>
      <w:lvlJc w:val="left"/>
      <w:pPr>
        <w:ind w:left="5760" w:hanging="360"/>
      </w:pPr>
      <w:rPr>
        <w:rFonts w:ascii="Courier New" w:hAnsi="Courier New" w:hint="default"/>
      </w:rPr>
    </w:lvl>
    <w:lvl w:ilvl="8" w:tplc="CE1202EA">
      <w:start w:val="1"/>
      <w:numFmt w:val="bullet"/>
      <w:lvlText w:val=""/>
      <w:lvlJc w:val="left"/>
      <w:pPr>
        <w:ind w:left="6480" w:hanging="360"/>
      </w:pPr>
      <w:rPr>
        <w:rFonts w:ascii="Wingdings" w:hAnsi="Wingdings" w:hint="default"/>
      </w:rPr>
    </w:lvl>
  </w:abstractNum>
  <w:abstractNum w:abstractNumId="12" w15:restartNumberingAfterBreak="0">
    <w:nsid w:val="5AD3236B"/>
    <w:multiLevelType w:val="hybridMultilevel"/>
    <w:tmpl w:val="E9889DA8"/>
    <w:lvl w:ilvl="0" w:tplc="02B07924">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1BC27A7"/>
    <w:multiLevelType w:val="hybridMultilevel"/>
    <w:tmpl w:val="D92E3392"/>
    <w:lvl w:ilvl="0" w:tplc="C9B23A4E">
      <w:start w:val="1"/>
      <w:numFmt w:val="bullet"/>
      <w:lvlText w:val=""/>
      <w:lvlJc w:val="left"/>
      <w:pPr>
        <w:ind w:left="720" w:hanging="360"/>
      </w:pPr>
      <w:rPr>
        <w:rFonts w:ascii="Symbol" w:hAnsi="Symbol" w:hint="default"/>
      </w:rPr>
    </w:lvl>
    <w:lvl w:ilvl="1" w:tplc="3846649E">
      <w:start w:val="1"/>
      <w:numFmt w:val="bullet"/>
      <w:lvlText w:val=""/>
      <w:lvlJc w:val="left"/>
      <w:pPr>
        <w:ind w:left="1440" w:hanging="360"/>
      </w:pPr>
      <w:rPr>
        <w:rFonts w:ascii="Symbol" w:hAnsi="Symbol" w:hint="default"/>
      </w:rPr>
    </w:lvl>
    <w:lvl w:ilvl="2" w:tplc="711EF52C">
      <w:start w:val="1"/>
      <w:numFmt w:val="bullet"/>
      <w:lvlText w:val=""/>
      <w:lvlJc w:val="left"/>
      <w:pPr>
        <w:ind w:left="2160" w:hanging="360"/>
      </w:pPr>
      <w:rPr>
        <w:rFonts w:ascii="Wingdings" w:hAnsi="Wingdings" w:hint="default"/>
      </w:rPr>
    </w:lvl>
    <w:lvl w:ilvl="3" w:tplc="2EB08AC8">
      <w:start w:val="1"/>
      <w:numFmt w:val="bullet"/>
      <w:lvlText w:val=""/>
      <w:lvlJc w:val="left"/>
      <w:pPr>
        <w:ind w:left="2880" w:hanging="360"/>
      </w:pPr>
      <w:rPr>
        <w:rFonts w:ascii="Symbol" w:hAnsi="Symbol" w:hint="default"/>
      </w:rPr>
    </w:lvl>
    <w:lvl w:ilvl="4" w:tplc="99689B32">
      <w:start w:val="1"/>
      <w:numFmt w:val="bullet"/>
      <w:lvlText w:val="o"/>
      <w:lvlJc w:val="left"/>
      <w:pPr>
        <w:ind w:left="3600" w:hanging="360"/>
      </w:pPr>
      <w:rPr>
        <w:rFonts w:ascii="Courier New" w:hAnsi="Courier New" w:hint="default"/>
      </w:rPr>
    </w:lvl>
    <w:lvl w:ilvl="5" w:tplc="5B2634CC">
      <w:start w:val="1"/>
      <w:numFmt w:val="bullet"/>
      <w:lvlText w:val=""/>
      <w:lvlJc w:val="left"/>
      <w:pPr>
        <w:ind w:left="4320" w:hanging="360"/>
      </w:pPr>
      <w:rPr>
        <w:rFonts w:ascii="Wingdings" w:hAnsi="Wingdings" w:hint="default"/>
      </w:rPr>
    </w:lvl>
    <w:lvl w:ilvl="6" w:tplc="0276A5B2">
      <w:start w:val="1"/>
      <w:numFmt w:val="bullet"/>
      <w:lvlText w:val=""/>
      <w:lvlJc w:val="left"/>
      <w:pPr>
        <w:ind w:left="5040" w:hanging="360"/>
      </w:pPr>
      <w:rPr>
        <w:rFonts w:ascii="Symbol" w:hAnsi="Symbol" w:hint="default"/>
      </w:rPr>
    </w:lvl>
    <w:lvl w:ilvl="7" w:tplc="14D6B758">
      <w:start w:val="1"/>
      <w:numFmt w:val="bullet"/>
      <w:lvlText w:val="o"/>
      <w:lvlJc w:val="left"/>
      <w:pPr>
        <w:ind w:left="5760" w:hanging="360"/>
      </w:pPr>
      <w:rPr>
        <w:rFonts w:ascii="Courier New" w:hAnsi="Courier New" w:hint="default"/>
      </w:rPr>
    </w:lvl>
    <w:lvl w:ilvl="8" w:tplc="2CF2AAE0">
      <w:start w:val="1"/>
      <w:numFmt w:val="bullet"/>
      <w:lvlText w:val=""/>
      <w:lvlJc w:val="left"/>
      <w:pPr>
        <w:ind w:left="6480" w:hanging="360"/>
      </w:pPr>
      <w:rPr>
        <w:rFonts w:ascii="Wingdings" w:hAnsi="Wingdings" w:hint="default"/>
      </w:rPr>
    </w:lvl>
  </w:abstractNum>
  <w:abstractNum w:abstractNumId="14" w15:restartNumberingAfterBreak="0">
    <w:nsid w:val="682F2A4B"/>
    <w:multiLevelType w:val="hybridMultilevel"/>
    <w:tmpl w:val="F6769386"/>
    <w:lvl w:ilvl="0" w:tplc="FBF21E4E">
      <w:start w:val="7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9882DC2"/>
    <w:multiLevelType w:val="hybridMultilevel"/>
    <w:tmpl w:val="4EAC7E82"/>
    <w:lvl w:ilvl="0" w:tplc="81340D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4"/>
  </w:num>
  <w:num w:numId="5">
    <w:abstractNumId w:val="13"/>
  </w:num>
  <w:num w:numId="6">
    <w:abstractNumId w:val="10"/>
  </w:num>
  <w:num w:numId="7">
    <w:abstractNumId w:val="3"/>
  </w:num>
  <w:num w:numId="8">
    <w:abstractNumId w:val="9"/>
  </w:num>
  <w:num w:numId="9">
    <w:abstractNumId w:val="15"/>
  </w:num>
  <w:num w:numId="10">
    <w:abstractNumId w:val="12"/>
  </w:num>
  <w:num w:numId="11">
    <w:abstractNumId w:val="0"/>
  </w:num>
  <w:num w:numId="12">
    <w:abstractNumId w:val="1"/>
  </w:num>
  <w:num w:numId="13">
    <w:abstractNumId w:val="14"/>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B0"/>
    <w:rsid w:val="000002DA"/>
    <w:rsid w:val="00002BD7"/>
    <w:rsid w:val="00005B58"/>
    <w:rsid w:val="00012C38"/>
    <w:rsid w:val="00026BCB"/>
    <w:rsid w:val="00027D0C"/>
    <w:rsid w:val="000301C6"/>
    <w:rsid w:val="00061B07"/>
    <w:rsid w:val="0006289A"/>
    <w:rsid w:val="00064D26"/>
    <w:rsid w:val="00080A7D"/>
    <w:rsid w:val="000911DA"/>
    <w:rsid w:val="000A2F94"/>
    <w:rsid w:val="000A4048"/>
    <w:rsid w:val="000B33E3"/>
    <w:rsid w:val="000C16D3"/>
    <w:rsid w:val="000D2E89"/>
    <w:rsid w:val="000F1037"/>
    <w:rsid w:val="000F24AC"/>
    <w:rsid w:val="00103E6D"/>
    <w:rsid w:val="0014770F"/>
    <w:rsid w:val="00150BAA"/>
    <w:rsid w:val="00153976"/>
    <w:rsid w:val="0015521D"/>
    <w:rsid w:val="0016142D"/>
    <w:rsid w:val="00170531"/>
    <w:rsid w:val="001732DD"/>
    <w:rsid w:val="00175F9E"/>
    <w:rsid w:val="00177B6F"/>
    <w:rsid w:val="00180BF7"/>
    <w:rsid w:val="001926E5"/>
    <w:rsid w:val="00193B0A"/>
    <w:rsid w:val="00194824"/>
    <w:rsid w:val="00194893"/>
    <w:rsid w:val="001B1CE4"/>
    <w:rsid w:val="001B441E"/>
    <w:rsid w:val="001B6165"/>
    <w:rsid w:val="001C7F9E"/>
    <w:rsid w:val="001D41B5"/>
    <w:rsid w:val="001D420E"/>
    <w:rsid w:val="001E53EF"/>
    <w:rsid w:val="001F2642"/>
    <w:rsid w:val="001F3CA7"/>
    <w:rsid w:val="001F43B0"/>
    <w:rsid w:val="0020385C"/>
    <w:rsid w:val="002141A7"/>
    <w:rsid w:val="00231D92"/>
    <w:rsid w:val="00233AAE"/>
    <w:rsid w:val="00243F1D"/>
    <w:rsid w:val="0025015C"/>
    <w:rsid w:val="00250B0F"/>
    <w:rsid w:val="00263B5F"/>
    <w:rsid w:val="00290F6A"/>
    <w:rsid w:val="00292D11"/>
    <w:rsid w:val="00297B65"/>
    <w:rsid w:val="002A4743"/>
    <w:rsid w:val="002B3DF1"/>
    <w:rsid w:val="002B5A33"/>
    <w:rsid w:val="002C195B"/>
    <w:rsid w:val="002C1AD1"/>
    <w:rsid w:val="002C2DFA"/>
    <w:rsid w:val="002C31A9"/>
    <w:rsid w:val="002D2902"/>
    <w:rsid w:val="002F21A4"/>
    <w:rsid w:val="00303CD3"/>
    <w:rsid w:val="00313989"/>
    <w:rsid w:val="00323A26"/>
    <w:rsid w:val="00331272"/>
    <w:rsid w:val="00334F14"/>
    <w:rsid w:val="0034196A"/>
    <w:rsid w:val="003522FA"/>
    <w:rsid w:val="00354D2E"/>
    <w:rsid w:val="00357B9C"/>
    <w:rsid w:val="00370C84"/>
    <w:rsid w:val="0037159C"/>
    <w:rsid w:val="003824C7"/>
    <w:rsid w:val="003B07A4"/>
    <w:rsid w:val="003B21FA"/>
    <w:rsid w:val="003C0EE2"/>
    <w:rsid w:val="003D2A23"/>
    <w:rsid w:val="003E10B5"/>
    <w:rsid w:val="003E27A2"/>
    <w:rsid w:val="003E6F6C"/>
    <w:rsid w:val="0040180B"/>
    <w:rsid w:val="00402B30"/>
    <w:rsid w:val="00403A7C"/>
    <w:rsid w:val="004060A4"/>
    <w:rsid w:val="00411014"/>
    <w:rsid w:val="00417011"/>
    <w:rsid w:val="0042088C"/>
    <w:rsid w:val="004209C6"/>
    <w:rsid w:val="004359B0"/>
    <w:rsid w:val="00450C37"/>
    <w:rsid w:val="00467E9F"/>
    <w:rsid w:val="0048173A"/>
    <w:rsid w:val="00490142"/>
    <w:rsid w:val="00494EC8"/>
    <w:rsid w:val="004A3113"/>
    <w:rsid w:val="004D4795"/>
    <w:rsid w:val="004D667B"/>
    <w:rsid w:val="004F04F8"/>
    <w:rsid w:val="005162B8"/>
    <w:rsid w:val="00532714"/>
    <w:rsid w:val="00534788"/>
    <w:rsid w:val="00541D54"/>
    <w:rsid w:val="0055122E"/>
    <w:rsid w:val="00575A28"/>
    <w:rsid w:val="005802BD"/>
    <w:rsid w:val="005B2AAF"/>
    <w:rsid w:val="005B6FBF"/>
    <w:rsid w:val="005C54D8"/>
    <w:rsid w:val="005C5C28"/>
    <w:rsid w:val="005D1477"/>
    <w:rsid w:val="005D42FC"/>
    <w:rsid w:val="005F539B"/>
    <w:rsid w:val="00626EAA"/>
    <w:rsid w:val="0064537E"/>
    <w:rsid w:val="0064735A"/>
    <w:rsid w:val="006539C4"/>
    <w:rsid w:val="00653FA5"/>
    <w:rsid w:val="0066109A"/>
    <w:rsid w:val="00680E18"/>
    <w:rsid w:val="00683B08"/>
    <w:rsid w:val="006940D7"/>
    <w:rsid w:val="006B002A"/>
    <w:rsid w:val="006B33E2"/>
    <w:rsid w:val="006B487A"/>
    <w:rsid w:val="006C429F"/>
    <w:rsid w:val="006C42F4"/>
    <w:rsid w:val="006D77BD"/>
    <w:rsid w:val="006E23B8"/>
    <w:rsid w:val="006E6ABF"/>
    <w:rsid w:val="006F4BDF"/>
    <w:rsid w:val="006F5BEC"/>
    <w:rsid w:val="0071017E"/>
    <w:rsid w:val="00713FA6"/>
    <w:rsid w:val="00715B79"/>
    <w:rsid w:val="00750A1B"/>
    <w:rsid w:val="00751EB9"/>
    <w:rsid w:val="0076407E"/>
    <w:rsid w:val="007667DF"/>
    <w:rsid w:val="007763CB"/>
    <w:rsid w:val="00790FF4"/>
    <w:rsid w:val="007A1EDC"/>
    <w:rsid w:val="007A3950"/>
    <w:rsid w:val="007C71B2"/>
    <w:rsid w:val="007D3748"/>
    <w:rsid w:val="007E16CB"/>
    <w:rsid w:val="007F4552"/>
    <w:rsid w:val="007F5701"/>
    <w:rsid w:val="008046D4"/>
    <w:rsid w:val="00815BA5"/>
    <w:rsid w:val="00816FE2"/>
    <w:rsid w:val="0083349F"/>
    <w:rsid w:val="00833866"/>
    <w:rsid w:val="00841657"/>
    <w:rsid w:val="0084381E"/>
    <w:rsid w:val="00843984"/>
    <w:rsid w:val="00852B77"/>
    <w:rsid w:val="00857ECC"/>
    <w:rsid w:val="00861D83"/>
    <w:rsid w:val="0086674C"/>
    <w:rsid w:val="00877591"/>
    <w:rsid w:val="00881A65"/>
    <w:rsid w:val="008B4C2B"/>
    <w:rsid w:val="008C073A"/>
    <w:rsid w:val="008E240F"/>
    <w:rsid w:val="008E5D38"/>
    <w:rsid w:val="008E7D56"/>
    <w:rsid w:val="00904248"/>
    <w:rsid w:val="0092228D"/>
    <w:rsid w:val="0094544C"/>
    <w:rsid w:val="00972894"/>
    <w:rsid w:val="009A5460"/>
    <w:rsid w:val="009B2322"/>
    <w:rsid w:val="009C1AE7"/>
    <w:rsid w:val="009C70A4"/>
    <w:rsid w:val="009C7EC3"/>
    <w:rsid w:val="009E5CF3"/>
    <w:rsid w:val="00A01918"/>
    <w:rsid w:val="00A146D2"/>
    <w:rsid w:val="00A21701"/>
    <w:rsid w:val="00A22EFC"/>
    <w:rsid w:val="00A26A91"/>
    <w:rsid w:val="00A26CCC"/>
    <w:rsid w:val="00A4385B"/>
    <w:rsid w:val="00A46A9C"/>
    <w:rsid w:val="00A54C13"/>
    <w:rsid w:val="00A65A72"/>
    <w:rsid w:val="00A74C4E"/>
    <w:rsid w:val="00A91DCF"/>
    <w:rsid w:val="00A92E5A"/>
    <w:rsid w:val="00AB7A2A"/>
    <w:rsid w:val="00AC2B28"/>
    <w:rsid w:val="00AC725A"/>
    <w:rsid w:val="00AD7A7D"/>
    <w:rsid w:val="00AF39D1"/>
    <w:rsid w:val="00AF4F88"/>
    <w:rsid w:val="00B0647C"/>
    <w:rsid w:val="00B13FAA"/>
    <w:rsid w:val="00B20D61"/>
    <w:rsid w:val="00B233AD"/>
    <w:rsid w:val="00B33826"/>
    <w:rsid w:val="00B364F2"/>
    <w:rsid w:val="00B4270E"/>
    <w:rsid w:val="00B52D18"/>
    <w:rsid w:val="00B70680"/>
    <w:rsid w:val="00B816DB"/>
    <w:rsid w:val="00B83B07"/>
    <w:rsid w:val="00BA0984"/>
    <w:rsid w:val="00BA57AB"/>
    <w:rsid w:val="00BA772B"/>
    <w:rsid w:val="00BB3B1D"/>
    <w:rsid w:val="00BC0D2D"/>
    <w:rsid w:val="00BE5123"/>
    <w:rsid w:val="00C21481"/>
    <w:rsid w:val="00C219EC"/>
    <w:rsid w:val="00C24D11"/>
    <w:rsid w:val="00C30775"/>
    <w:rsid w:val="00C33004"/>
    <w:rsid w:val="00C33508"/>
    <w:rsid w:val="00C41EA6"/>
    <w:rsid w:val="00C51B98"/>
    <w:rsid w:val="00C5480B"/>
    <w:rsid w:val="00C66C09"/>
    <w:rsid w:val="00C951E8"/>
    <w:rsid w:val="00CA7DF8"/>
    <w:rsid w:val="00CC5D33"/>
    <w:rsid w:val="00CC5F3B"/>
    <w:rsid w:val="00CD5087"/>
    <w:rsid w:val="00CD5893"/>
    <w:rsid w:val="00CD727B"/>
    <w:rsid w:val="00CE236F"/>
    <w:rsid w:val="00CE359D"/>
    <w:rsid w:val="00CE401F"/>
    <w:rsid w:val="00CE75FC"/>
    <w:rsid w:val="00D0136E"/>
    <w:rsid w:val="00D10388"/>
    <w:rsid w:val="00D12356"/>
    <w:rsid w:val="00D16CF6"/>
    <w:rsid w:val="00D3172A"/>
    <w:rsid w:val="00D44B0E"/>
    <w:rsid w:val="00D44C8E"/>
    <w:rsid w:val="00D47EFE"/>
    <w:rsid w:val="00D5569F"/>
    <w:rsid w:val="00D622C2"/>
    <w:rsid w:val="00D95D3B"/>
    <w:rsid w:val="00DB4CC8"/>
    <w:rsid w:val="00DB6BB5"/>
    <w:rsid w:val="00DD16E9"/>
    <w:rsid w:val="00DD72A9"/>
    <w:rsid w:val="00DD76D7"/>
    <w:rsid w:val="00DE4A6F"/>
    <w:rsid w:val="00DE51DB"/>
    <w:rsid w:val="00DF3F66"/>
    <w:rsid w:val="00DF677C"/>
    <w:rsid w:val="00E03F69"/>
    <w:rsid w:val="00E11FFC"/>
    <w:rsid w:val="00E27A7B"/>
    <w:rsid w:val="00E27E20"/>
    <w:rsid w:val="00E36FE5"/>
    <w:rsid w:val="00E37D3E"/>
    <w:rsid w:val="00E55A6C"/>
    <w:rsid w:val="00EA5535"/>
    <w:rsid w:val="00EB0E27"/>
    <w:rsid w:val="00EB38B1"/>
    <w:rsid w:val="00EB471D"/>
    <w:rsid w:val="00EB5073"/>
    <w:rsid w:val="00ED1E55"/>
    <w:rsid w:val="00ED32E7"/>
    <w:rsid w:val="00ED511D"/>
    <w:rsid w:val="00EE4952"/>
    <w:rsid w:val="00EF1864"/>
    <w:rsid w:val="00EF42AA"/>
    <w:rsid w:val="00F00638"/>
    <w:rsid w:val="00F1382E"/>
    <w:rsid w:val="00F22E09"/>
    <w:rsid w:val="00F27459"/>
    <w:rsid w:val="00F467CA"/>
    <w:rsid w:val="00F54482"/>
    <w:rsid w:val="00F73F0B"/>
    <w:rsid w:val="00F9059B"/>
    <w:rsid w:val="00F9396A"/>
    <w:rsid w:val="00FD3D6F"/>
    <w:rsid w:val="01E2BE21"/>
    <w:rsid w:val="01E60955"/>
    <w:rsid w:val="0202863A"/>
    <w:rsid w:val="024B6201"/>
    <w:rsid w:val="0295AEC4"/>
    <w:rsid w:val="0325E0EF"/>
    <w:rsid w:val="035A2C0E"/>
    <w:rsid w:val="037E417E"/>
    <w:rsid w:val="03EF4D59"/>
    <w:rsid w:val="043C0AF7"/>
    <w:rsid w:val="043E5BA1"/>
    <w:rsid w:val="046205F0"/>
    <w:rsid w:val="053B998D"/>
    <w:rsid w:val="055D499D"/>
    <w:rsid w:val="06478AAA"/>
    <w:rsid w:val="06979486"/>
    <w:rsid w:val="072C4219"/>
    <w:rsid w:val="0794E4C3"/>
    <w:rsid w:val="07DCBE5A"/>
    <w:rsid w:val="0805D466"/>
    <w:rsid w:val="08B1945B"/>
    <w:rsid w:val="08BBDA6C"/>
    <w:rsid w:val="08DB221F"/>
    <w:rsid w:val="090AEC3C"/>
    <w:rsid w:val="094D9C0E"/>
    <w:rsid w:val="09B65E9A"/>
    <w:rsid w:val="09F14076"/>
    <w:rsid w:val="0A0D4512"/>
    <w:rsid w:val="0A2926D9"/>
    <w:rsid w:val="0ADD36A7"/>
    <w:rsid w:val="0C13F0E7"/>
    <w:rsid w:val="0C2CC8F7"/>
    <w:rsid w:val="0CE59FF2"/>
    <w:rsid w:val="0DF90426"/>
    <w:rsid w:val="0F9F0954"/>
    <w:rsid w:val="0FB3AB00"/>
    <w:rsid w:val="117FB97D"/>
    <w:rsid w:val="11AFA0EA"/>
    <w:rsid w:val="11FA92C7"/>
    <w:rsid w:val="131E40DB"/>
    <w:rsid w:val="13EC2E5F"/>
    <w:rsid w:val="143BC2D2"/>
    <w:rsid w:val="149AAD01"/>
    <w:rsid w:val="158FD506"/>
    <w:rsid w:val="1600FEA8"/>
    <w:rsid w:val="166DD380"/>
    <w:rsid w:val="1686917F"/>
    <w:rsid w:val="16D13B1E"/>
    <w:rsid w:val="1754717E"/>
    <w:rsid w:val="17E40B22"/>
    <w:rsid w:val="182E90D8"/>
    <w:rsid w:val="18C82EB6"/>
    <w:rsid w:val="19819F7B"/>
    <w:rsid w:val="1B21FFAB"/>
    <w:rsid w:val="1B74B6F2"/>
    <w:rsid w:val="1B9B357F"/>
    <w:rsid w:val="1BE5CDF7"/>
    <w:rsid w:val="1C6E4995"/>
    <w:rsid w:val="1C969991"/>
    <w:rsid w:val="1DF473E9"/>
    <w:rsid w:val="1F73D2AF"/>
    <w:rsid w:val="205C79BE"/>
    <w:rsid w:val="20BF3286"/>
    <w:rsid w:val="21431842"/>
    <w:rsid w:val="218623A6"/>
    <w:rsid w:val="21B7BA89"/>
    <w:rsid w:val="220A384B"/>
    <w:rsid w:val="22E307EA"/>
    <w:rsid w:val="22E7AA84"/>
    <w:rsid w:val="22FF808A"/>
    <w:rsid w:val="23B5647D"/>
    <w:rsid w:val="240AAE18"/>
    <w:rsid w:val="2436DB36"/>
    <w:rsid w:val="2448BC7C"/>
    <w:rsid w:val="254AAB1F"/>
    <w:rsid w:val="264B7D73"/>
    <w:rsid w:val="268FEA7F"/>
    <w:rsid w:val="26C00822"/>
    <w:rsid w:val="27264A97"/>
    <w:rsid w:val="278347E1"/>
    <w:rsid w:val="279E0E08"/>
    <w:rsid w:val="279F3607"/>
    <w:rsid w:val="27BFFA9C"/>
    <w:rsid w:val="283EAD60"/>
    <w:rsid w:val="28AA712A"/>
    <w:rsid w:val="28C74818"/>
    <w:rsid w:val="28CD33A1"/>
    <w:rsid w:val="29010868"/>
    <w:rsid w:val="291AAF28"/>
    <w:rsid w:val="298A7E6B"/>
    <w:rsid w:val="2A673231"/>
    <w:rsid w:val="2B9AFAB0"/>
    <w:rsid w:val="2BB48279"/>
    <w:rsid w:val="2BC2A9E9"/>
    <w:rsid w:val="2C604D99"/>
    <w:rsid w:val="2CDB78F0"/>
    <w:rsid w:val="2D004CEE"/>
    <w:rsid w:val="2D121866"/>
    <w:rsid w:val="2D6BD02F"/>
    <w:rsid w:val="2DB1E221"/>
    <w:rsid w:val="2E034CB2"/>
    <w:rsid w:val="2E2D4BC0"/>
    <w:rsid w:val="2FD55B10"/>
    <w:rsid w:val="303EC1A3"/>
    <w:rsid w:val="30AC1656"/>
    <w:rsid w:val="30CECAB5"/>
    <w:rsid w:val="31CD5DA7"/>
    <w:rsid w:val="31E21B0A"/>
    <w:rsid w:val="31F5C5E3"/>
    <w:rsid w:val="323B291C"/>
    <w:rsid w:val="333A1527"/>
    <w:rsid w:val="33689C84"/>
    <w:rsid w:val="33A2AA9A"/>
    <w:rsid w:val="33F7DC33"/>
    <w:rsid w:val="3465325B"/>
    <w:rsid w:val="355210E4"/>
    <w:rsid w:val="361A8CD4"/>
    <w:rsid w:val="3647517A"/>
    <w:rsid w:val="367B56CC"/>
    <w:rsid w:val="3692A388"/>
    <w:rsid w:val="36C816D3"/>
    <w:rsid w:val="37404DCA"/>
    <w:rsid w:val="37C70E85"/>
    <w:rsid w:val="39154202"/>
    <w:rsid w:val="39D9A603"/>
    <w:rsid w:val="39FD009A"/>
    <w:rsid w:val="3AA507BE"/>
    <w:rsid w:val="3BFCB112"/>
    <w:rsid w:val="3C0BDEB7"/>
    <w:rsid w:val="3CDA4BDC"/>
    <w:rsid w:val="3CF12FBB"/>
    <w:rsid w:val="3D25B0C9"/>
    <w:rsid w:val="3DACB122"/>
    <w:rsid w:val="3DED4508"/>
    <w:rsid w:val="3E528F5F"/>
    <w:rsid w:val="3E53D4DE"/>
    <w:rsid w:val="3E891EB1"/>
    <w:rsid w:val="3EF00E7D"/>
    <w:rsid w:val="3F193C2D"/>
    <w:rsid w:val="3F2EF02A"/>
    <w:rsid w:val="3F5E72E0"/>
    <w:rsid w:val="3FB5FAAD"/>
    <w:rsid w:val="407A00CF"/>
    <w:rsid w:val="409713E0"/>
    <w:rsid w:val="40EC48DE"/>
    <w:rsid w:val="41277635"/>
    <w:rsid w:val="414181E5"/>
    <w:rsid w:val="4192DF27"/>
    <w:rsid w:val="41CE3F1B"/>
    <w:rsid w:val="427D614A"/>
    <w:rsid w:val="431AA14E"/>
    <w:rsid w:val="43342718"/>
    <w:rsid w:val="436E90BE"/>
    <w:rsid w:val="43FC9B63"/>
    <w:rsid w:val="4487C8F3"/>
    <w:rsid w:val="44AD4FF9"/>
    <w:rsid w:val="4500B5FC"/>
    <w:rsid w:val="454E32C9"/>
    <w:rsid w:val="455ADA2C"/>
    <w:rsid w:val="46611CDC"/>
    <w:rsid w:val="467284BB"/>
    <w:rsid w:val="47D31EB9"/>
    <w:rsid w:val="4877D270"/>
    <w:rsid w:val="48B9D88C"/>
    <w:rsid w:val="48ED7148"/>
    <w:rsid w:val="4985DF6A"/>
    <w:rsid w:val="49B24D46"/>
    <w:rsid w:val="4A1045EE"/>
    <w:rsid w:val="4A23DAF8"/>
    <w:rsid w:val="4B6E0507"/>
    <w:rsid w:val="4BEEBBBD"/>
    <w:rsid w:val="4C4D5A68"/>
    <w:rsid w:val="4CC88AEA"/>
    <w:rsid w:val="4D860F79"/>
    <w:rsid w:val="4E078FCA"/>
    <w:rsid w:val="4E18F4E1"/>
    <w:rsid w:val="4E3D09D9"/>
    <w:rsid w:val="4F8C20EC"/>
    <w:rsid w:val="4FC65E57"/>
    <w:rsid w:val="501C66F2"/>
    <w:rsid w:val="504990B4"/>
    <w:rsid w:val="507C86FC"/>
    <w:rsid w:val="5096B5CA"/>
    <w:rsid w:val="50CF744E"/>
    <w:rsid w:val="50FCBF03"/>
    <w:rsid w:val="51024D57"/>
    <w:rsid w:val="523DA4F4"/>
    <w:rsid w:val="528F7CAC"/>
    <w:rsid w:val="52AE1066"/>
    <w:rsid w:val="52F0D033"/>
    <w:rsid w:val="53077432"/>
    <w:rsid w:val="531B3B5D"/>
    <w:rsid w:val="536DB597"/>
    <w:rsid w:val="545D8971"/>
    <w:rsid w:val="5551C03D"/>
    <w:rsid w:val="55F8CAA5"/>
    <w:rsid w:val="56700908"/>
    <w:rsid w:val="5705559B"/>
    <w:rsid w:val="570C1136"/>
    <w:rsid w:val="5784E7B2"/>
    <w:rsid w:val="578A3ED8"/>
    <w:rsid w:val="57A2BF87"/>
    <w:rsid w:val="597EF63A"/>
    <w:rsid w:val="598328EC"/>
    <w:rsid w:val="5A7BA76C"/>
    <w:rsid w:val="5AD089A0"/>
    <w:rsid w:val="5AF49305"/>
    <w:rsid w:val="5B7546F3"/>
    <w:rsid w:val="5BF86CDF"/>
    <w:rsid w:val="5C679C61"/>
    <w:rsid w:val="5C8A441A"/>
    <w:rsid w:val="5CD93762"/>
    <w:rsid w:val="5CEBEF7B"/>
    <w:rsid w:val="5CF5BAF7"/>
    <w:rsid w:val="5D879231"/>
    <w:rsid w:val="5DDF042F"/>
    <w:rsid w:val="5ECB6DEA"/>
    <w:rsid w:val="5F4DE542"/>
    <w:rsid w:val="5F9AB62A"/>
    <w:rsid w:val="5FCCAB11"/>
    <w:rsid w:val="60EA99FE"/>
    <w:rsid w:val="6117A8FF"/>
    <w:rsid w:val="611C07BD"/>
    <w:rsid w:val="61E15D4C"/>
    <w:rsid w:val="62109DFF"/>
    <w:rsid w:val="62AC5D90"/>
    <w:rsid w:val="63758377"/>
    <w:rsid w:val="64354F03"/>
    <w:rsid w:val="64823335"/>
    <w:rsid w:val="648C845A"/>
    <w:rsid w:val="64E3A006"/>
    <w:rsid w:val="657CEE58"/>
    <w:rsid w:val="65862733"/>
    <w:rsid w:val="6591FA34"/>
    <w:rsid w:val="65DB84FA"/>
    <w:rsid w:val="66027D5A"/>
    <w:rsid w:val="66E41842"/>
    <w:rsid w:val="6702D119"/>
    <w:rsid w:val="679114CA"/>
    <w:rsid w:val="67F1C2E3"/>
    <w:rsid w:val="6946E096"/>
    <w:rsid w:val="698D7D5D"/>
    <w:rsid w:val="69BFC331"/>
    <w:rsid w:val="6AED976B"/>
    <w:rsid w:val="6B24172B"/>
    <w:rsid w:val="6BEEB8AF"/>
    <w:rsid w:val="6CBBAE7E"/>
    <w:rsid w:val="6CFD453C"/>
    <w:rsid w:val="6D431F52"/>
    <w:rsid w:val="6D66D533"/>
    <w:rsid w:val="6D71595B"/>
    <w:rsid w:val="6DC40A8C"/>
    <w:rsid w:val="6DEB10FB"/>
    <w:rsid w:val="6E2E5DD2"/>
    <w:rsid w:val="6E4626E2"/>
    <w:rsid w:val="6E996666"/>
    <w:rsid w:val="6FD1ADF3"/>
    <w:rsid w:val="706301CD"/>
    <w:rsid w:val="70B6C4F9"/>
    <w:rsid w:val="70ECCF0F"/>
    <w:rsid w:val="70F63C06"/>
    <w:rsid w:val="7121CE6A"/>
    <w:rsid w:val="71B4C101"/>
    <w:rsid w:val="71D3347C"/>
    <w:rsid w:val="72012CEB"/>
    <w:rsid w:val="72734E85"/>
    <w:rsid w:val="72E01A71"/>
    <w:rsid w:val="733BFD66"/>
    <w:rsid w:val="7385B540"/>
    <w:rsid w:val="73D45DE2"/>
    <w:rsid w:val="73F5816E"/>
    <w:rsid w:val="7412BECB"/>
    <w:rsid w:val="74948015"/>
    <w:rsid w:val="74CDFDAC"/>
    <w:rsid w:val="7505482F"/>
    <w:rsid w:val="757A7AC7"/>
    <w:rsid w:val="75D21D4B"/>
    <w:rsid w:val="761F0CA8"/>
    <w:rsid w:val="769399C8"/>
    <w:rsid w:val="76E6C8FF"/>
    <w:rsid w:val="77235490"/>
    <w:rsid w:val="784BB77D"/>
    <w:rsid w:val="7851DCAC"/>
    <w:rsid w:val="787AE7B9"/>
    <w:rsid w:val="7907A738"/>
    <w:rsid w:val="7911291E"/>
    <w:rsid w:val="7984B41E"/>
    <w:rsid w:val="7A11C6CF"/>
    <w:rsid w:val="7A166BC5"/>
    <w:rsid w:val="7A949100"/>
    <w:rsid w:val="7AC719A4"/>
    <w:rsid w:val="7B2BB409"/>
    <w:rsid w:val="7C255695"/>
    <w:rsid w:val="7C4C9999"/>
    <w:rsid w:val="7CA614A5"/>
    <w:rsid w:val="7CBED9C0"/>
    <w:rsid w:val="7CC22CE3"/>
    <w:rsid w:val="7D06A8E7"/>
    <w:rsid w:val="7D1C6F94"/>
    <w:rsid w:val="7D398BC6"/>
    <w:rsid w:val="7DB7E3DE"/>
    <w:rsid w:val="7DE1756B"/>
    <w:rsid w:val="7E3B1639"/>
    <w:rsid w:val="7E87D41F"/>
    <w:rsid w:val="7EDBEF54"/>
    <w:rsid w:val="7EEC444F"/>
    <w:rsid w:val="7F941DCE"/>
    <w:rsid w:val="7FF3F7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8DE3"/>
  <w15:docId w15:val="{3889C78C-62DB-4C1C-90FE-62D53205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B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359B0"/>
    <w:pPr>
      <w:ind w:left="720"/>
      <w:contextualSpacing/>
    </w:pPr>
  </w:style>
  <w:style w:type="paragraph" w:styleId="Ballongtext">
    <w:name w:val="Balloon Text"/>
    <w:basedOn w:val="Normal"/>
    <w:link w:val="BallongtextChar"/>
    <w:uiPriority w:val="99"/>
    <w:semiHidden/>
    <w:unhideWhenUsed/>
    <w:rsid w:val="004359B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359B0"/>
    <w:rPr>
      <w:rFonts w:ascii="Tahoma" w:hAnsi="Tahoma" w:cs="Tahoma"/>
      <w:sz w:val="16"/>
      <w:szCs w:val="16"/>
    </w:rPr>
  </w:style>
  <w:style w:type="table" w:styleId="Tabellrutnt">
    <w:name w:val="Table Grid"/>
    <w:basedOn w:val="Normaltabell"/>
    <w:uiPriority w:val="59"/>
    <w:rsid w:val="0002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146D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46D2"/>
  </w:style>
  <w:style w:type="paragraph" w:styleId="Sidfot">
    <w:name w:val="footer"/>
    <w:basedOn w:val="Normal"/>
    <w:link w:val="SidfotChar"/>
    <w:uiPriority w:val="99"/>
    <w:unhideWhenUsed/>
    <w:rsid w:val="00A146D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146D2"/>
  </w:style>
  <w:style w:type="paragraph" w:customStyle="1" w:styleId="Pa30">
    <w:name w:val="Pa30"/>
    <w:basedOn w:val="Normal"/>
    <w:next w:val="Normal"/>
    <w:uiPriority w:val="99"/>
    <w:rsid w:val="00AD7A7D"/>
    <w:pPr>
      <w:autoSpaceDE w:val="0"/>
      <w:autoSpaceDN w:val="0"/>
      <w:adjustRightInd w:val="0"/>
      <w:spacing w:after="0" w:line="241" w:lineRule="atLeast"/>
    </w:pPr>
    <w:rPr>
      <w:rFonts w:ascii="Arial Narrow" w:hAnsi="Arial Narrow"/>
      <w:sz w:val="24"/>
      <w:szCs w:val="24"/>
    </w:rPr>
  </w:style>
  <w:style w:type="character" w:customStyle="1" w:styleId="A6">
    <w:name w:val="A6"/>
    <w:uiPriority w:val="99"/>
    <w:rsid w:val="00AD7A7D"/>
    <w:rPr>
      <w:rFonts w:cs="Arial Narrow"/>
      <w:color w:val="000000"/>
      <w:sz w:val="40"/>
      <w:szCs w:val="40"/>
    </w:rPr>
  </w:style>
  <w:style w:type="character" w:styleId="Hyperlnk">
    <w:name w:val="Hyperlink"/>
    <w:basedOn w:val="Standardstycketeckensnitt"/>
    <w:uiPriority w:val="99"/>
    <w:unhideWhenUsed/>
    <w:rsid w:val="00ED1E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928033">
      <w:bodyDiv w:val="1"/>
      <w:marLeft w:val="0"/>
      <w:marRight w:val="0"/>
      <w:marTop w:val="0"/>
      <w:marBottom w:val="0"/>
      <w:divBdr>
        <w:top w:val="none" w:sz="0" w:space="0" w:color="auto"/>
        <w:left w:val="none" w:sz="0" w:space="0" w:color="auto"/>
        <w:bottom w:val="none" w:sz="0" w:space="0" w:color="auto"/>
        <w:right w:val="none" w:sz="0" w:space="0" w:color="auto"/>
      </w:divBdr>
    </w:div>
    <w:div w:id="1240139546">
      <w:bodyDiv w:val="1"/>
      <w:marLeft w:val="0"/>
      <w:marRight w:val="0"/>
      <w:marTop w:val="0"/>
      <w:marBottom w:val="0"/>
      <w:divBdr>
        <w:top w:val="none" w:sz="0" w:space="0" w:color="auto"/>
        <w:left w:val="none" w:sz="0" w:space="0" w:color="auto"/>
        <w:bottom w:val="none" w:sz="0" w:space="0" w:color="auto"/>
        <w:right w:val="none" w:sz="0" w:space="0" w:color="auto"/>
      </w:divBdr>
    </w:div>
    <w:div w:id="16193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1f44fb8dc24e478a"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6C585C79840184D95565F79042264D0" ma:contentTypeVersion="7" ma:contentTypeDescription="Skapa ett nytt dokument." ma:contentTypeScope="" ma:versionID="afa78771d22e788186dded0e6edb1f6f">
  <xsd:schema xmlns:xsd="http://www.w3.org/2001/XMLSchema" xmlns:xs="http://www.w3.org/2001/XMLSchema" xmlns:p="http://schemas.microsoft.com/office/2006/metadata/properties" xmlns:ns3="729a9671-0d0c-40de-a957-f4653b28f92c" xmlns:ns4="8aaa14e0-26bf-4f35-92c7-4036539b7a17" targetNamespace="http://schemas.microsoft.com/office/2006/metadata/properties" ma:root="true" ma:fieldsID="b61ed0d69256d24021619ea3295b46ba" ns3:_="" ns4:_="">
    <xsd:import namespace="729a9671-0d0c-40de-a957-f4653b28f92c"/>
    <xsd:import namespace="8aaa14e0-26bf-4f35-92c7-4036539b7a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a9671-0d0c-40de-a957-f4653b28f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a14e0-26bf-4f35-92c7-4036539b7a1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60531-3341-464D-8C90-994D0F6E565F}">
  <ds:schemaRefs>
    <ds:schemaRef ds:uri="http://schemas.microsoft.com/sharepoint/v3/contenttype/forms"/>
  </ds:schemaRefs>
</ds:datastoreItem>
</file>

<file path=customXml/itemProps2.xml><?xml version="1.0" encoding="utf-8"?>
<ds:datastoreItem xmlns:ds="http://schemas.openxmlformats.org/officeDocument/2006/customXml" ds:itemID="{1155E47C-B944-4F44-9808-4D9B8F59B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3AA513-35D9-4241-A078-51D33A5D1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a9671-0d0c-40de-a957-f4653b28f92c"/>
    <ds:schemaRef ds:uri="8aaa14e0-26bf-4f35-92c7-4036539b7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75C34-DEDB-4C9C-AE18-2E58FFD7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1515</Words>
  <Characters>8032</Characters>
  <Application>Microsoft Office Word</Application>
  <DocSecurity>4</DocSecurity>
  <Lines>66</Lines>
  <Paragraphs>19</Paragraphs>
  <ScaleCrop>false</ScaleCrop>
  <Company>Torsås kommun</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Sjöholm</dc:creator>
  <cp:lastModifiedBy>Thomas Danielsson</cp:lastModifiedBy>
  <cp:revision>2</cp:revision>
  <cp:lastPrinted>2019-09-17T10:39:00Z</cp:lastPrinted>
  <dcterms:created xsi:type="dcterms:W3CDTF">2021-09-21T06:52:00Z</dcterms:created>
  <dcterms:modified xsi:type="dcterms:W3CDTF">2021-09-21T06:52:00Z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0x010100E6C585C79840184D95565F79042264D0</vt:lpwstr>
  </property>
</Properties>
</file>