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59B0" w:rsidRPr="00A146D2" w:rsidRDefault="004359B0" w:rsidP="004359B0">
      <w:pPr>
        <w:rPr>
          <w:rFonts w:ascii="Garamond" w:hAnsi="Garamond"/>
          <w:sz w:val="24"/>
          <w:szCs w:val="24"/>
        </w:rPr>
      </w:pPr>
      <w:r w:rsidRPr="00507820">
        <w:rPr>
          <w:rFonts w:ascii="Garamond" w:hAnsi="Garamond" w:cs="Arial"/>
          <w:noProof/>
          <w:color w:val="A6A6A6" w:themeColor="background1" w:themeShade="A6"/>
          <w:sz w:val="18"/>
          <w:szCs w:val="18"/>
          <w:lang w:eastAsia="sv-SE"/>
        </w:rPr>
        <w:drawing>
          <wp:inline distT="0" distB="0" distL="0" distR="0" wp14:anchorId="360AE47E" wp14:editId="5AEC7DB4">
            <wp:extent cx="1171390" cy="4788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konomiavdelninge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1390" cy="478800"/>
                    </a:xfrm>
                    <a:prstGeom prst="rect">
                      <a:avLst/>
                    </a:prstGeom>
                  </pic:spPr>
                </pic:pic>
              </a:graphicData>
            </a:graphic>
          </wp:inline>
        </w:drawing>
      </w:r>
    </w:p>
    <w:p w:rsidR="004359B0" w:rsidRDefault="004359B0" w:rsidP="004359B0">
      <w:pPr>
        <w:rPr>
          <w:b/>
          <w:sz w:val="16"/>
          <w:szCs w:val="16"/>
        </w:rPr>
      </w:pPr>
    </w:p>
    <w:p w:rsidR="00904248" w:rsidRDefault="00904248" w:rsidP="004359B0">
      <w:pPr>
        <w:rPr>
          <w:b/>
          <w:sz w:val="16"/>
          <w:szCs w:val="16"/>
        </w:rPr>
      </w:pPr>
    </w:p>
    <w:p w:rsidR="00026BCB" w:rsidRDefault="00026BCB" w:rsidP="004359B0">
      <w:pPr>
        <w:spacing w:after="0"/>
        <w:jc w:val="center"/>
        <w:rPr>
          <w:b/>
          <w:sz w:val="28"/>
          <w:szCs w:val="28"/>
          <w:u w:val="single"/>
        </w:rPr>
      </w:pPr>
    </w:p>
    <w:p w:rsidR="00904248" w:rsidRDefault="00904248" w:rsidP="004359B0">
      <w:pPr>
        <w:spacing w:after="0"/>
        <w:jc w:val="center"/>
        <w:rPr>
          <w:b/>
          <w:sz w:val="28"/>
          <w:szCs w:val="28"/>
          <w:u w:val="single"/>
        </w:rPr>
      </w:pPr>
    </w:p>
    <w:p w:rsidR="00904248" w:rsidRDefault="00904248" w:rsidP="004359B0">
      <w:pPr>
        <w:spacing w:after="0"/>
        <w:jc w:val="center"/>
        <w:rPr>
          <w:b/>
          <w:sz w:val="28"/>
          <w:szCs w:val="28"/>
          <w:u w:val="single"/>
        </w:rPr>
      </w:pPr>
    </w:p>
    <w:p w:rsidR="00026BCB" w:rsidRPr="00A146D2" w:rsidRDefault="007667DF" w:rsidP="00026BCB">
      <w:pPr>
        <w:spacing w:after="0"/>
        <w:jc w:val="center"/>
        <w:rPr>
          <w:rFonts w:ascii="Arial" w:hAnsi="Arial" w:cs="Arial"/>
          <w:b/>
          <w:sz w:val="48"/>
          <w:szCs w:val="48"/>
        </w:rPr>
      </w:pPr>
      <w:r>
        <w:rPr>
          <w:rFonts w:ascii="Arial" w:hAnsi="Arial" w:cs="Arial"/>
          <w:b/>
          <w:sz w:val="48"/>
          <w:szCs w:val="48"/>
        </w:rPr>
        <w:t>Kommunstyrelsen</w:t>
      </w:r>
    </w:p>
    <w:p w:rsidR="00026BCB" w:rsidRPr="00A146D2" w:rsidRDefault="00026BCB" w:rsidP="00026BCB">
      <w:pPr>
        <w:spacing w:after="0"/>
        <w:jc w:val="center"/>
        <w:rPr>
          <w:rFonts w:ascii="Arial" w:hAnsi="Arial" w:cs="Arial"/>
          <w:b/>
          <w:sz w:val="32"/>
          <w:szCs w:val="32"/>
        </w:rPr>
      </w:pPr>
    </w:p>
    <w:p w:rsidR="00026BCB" w:rsidRDefault="00A146D2" w:rsidP="00026BCB">
      <w:pPr>
        <w:spacing w:after="0"/>
        <w:jc w:val="center"/>
        <w:rPr>
          <w:rFonts w:ascii="Arial" w:hAnsi="Arial" w:cs="Arial"/>
          <w:b/>
          <w:sz w:val="48"/>
          <w:szCs w:val="48"/>
        </w:rPr>
      </w:pPr>
      <w:r>
        <w:rPr>
          <w:rFonts w:ascii="Arial" w:hAnsi="Arial" w:cs="Arial"/>
          <w:b/>
          <w:sz w:val="48"/>
          <w:szCs w:val="48"/>
        </w:rPr>
        <w:t xml:space="preserve"> </w:t>
      </w:r>
      <w:r w:rsidR="00B11EA7">
        <w:rPr>
          <w:rFonts w:ascii="Arial" w:hAnsi="Arial" w:cs="Arial"/>
          <w:b/>
          <w:sz w:val="48"/>
          <w:szCs w:val="48"/>
        </w:rPr>
        <w:t>Delårsbokslut</w:t>
      </w:r>
      <w:r w:rsidRPr="00A146D2">
        <w:rPr>
          <w:rFonts w:ascii="Arial" w:hAnsi="Arial" w:cs="Arial"/>
          <w:b/>
          <w:sz w:val="48"/>
          <w:szCs w:val="48"/>
        </w:rPr>
        <w:t xml:space="preserve"> </w:t>
      </w:r>
      <w:r w:rsidR="00904248">
        <w:rPr>
          <w:rFonts w:ascii="Arial" w:hAnsi="Arial" w:cs="Arial"/>
          <w:b/>
          <w:sz w:val="48"/>
          <w:szCs w:val="48"/>
        </w:rPr>
        <w:t xml:space="preserve">med måluppfyllelse </w:t>
      </w:r>
      <w:r w:rsidR="00695078">
        <w:rPr>
          <w:rFonts w:ascii="Arial" w:hAnsi="Arial" w:cs="Arial"/>
          <w:b/>
          <w:sz w:val="48"/>
          <w:szCs w:val="48"/>
        </w:rPr>
        <w:t>20</w:t>
      </w:r>
      <w:r w:rsidR="00C929A2">
        <w:rPr>
          <w:rFonts w:ascii="Arial" w:hAnsi="Arial" w:cs="Arial"/>
          <w:b/>
          <w:sz w:val="48"/>
          <w:szCs w:val="48"/>
        </w:rPr>
        <w:t>2</w:t>
      </w:r>
      <w:r w:rsidR="009F7115">
        <w:rPr>
          <w:rFonts w:ascii="Arial" w:hAnsi="Arial" w:cs="Arial"/>
          <w:b/>
          <w:sz w:val="48"/>
          <w:szCs w:val="48"/>
        </w:rPr>
        <w:t>1</w:t>
      </w:r>
      <w:r w:rsidR="002F4F8A">
        <w:rPr>
          <w:rFonts w:ascii="Arial" w:hAnsi="Arial" w:cs="Arial"/>
          <w:b/>
          <w:sz w:val="48"/>
          <w:szCs w:val="48"/>
        </w:rPr>
        <w:t>-08-31</w:t>
      </w:r>
    </w:p>
    <w:p w:rsidR="00A146D2" w:rsidRPr="00A146D2" w:rsidRDefault="00A146D2" w:rsidP="00026BCB">
      <w:pPr>
        <w:spacing w:after="0"/>
        <w:jc w:val="center"/>
        <w:rPr>
          <w:rFonts w:ascii="Arial" w:hAnsi="Arial" w:cs="Arial"/>
          <w:b/>
          <w:sz w:val="32"/>
          <w:szCs w:val="32"/>
        </w:rPr>
      </w:pPr>
    </w:p>
    <w:p w:rsidR="00A146D2" w:rsidRPr="006A3669" w:rsidRDefault="0092228D" w:rsidP="00A146D2">
      <w:pPr>
        <w:spacing w:after="0"/>
        <w:ind w:left="1304" w:firstLine="1304"/>
        <w:rPr>
          <w:b/>
          <w:sz w:val="48"/>
          <w:szCs w:val="48"/>
        </w:rPr>
      </w:pPr>
      <w:r>
        <w:rPr>
          <w:rFonts w:ascii="Arial" w:hAnsi="Arial" w:cs="Arial"/>
          <w:b/>
          <w:sz w:val="48"/>
          <w:szCs w:val="48"/>
        </w:rPr>
        <w:t xml:space="preserve"> </w:t>
      </w:r>
    </w:p>
    <w:p w:rsidR="004E2E34" w:rsidRPr="002F4F8A" w:rsidRDefault="004E2E34" w:rsidP="004E2E34">
      <w:pPr>
        <w:spacing w:after="0"/>
        <w:jc w:val="center"/>
        <w:rPr>
          <w:rFonts w:ascii="Garamond" w:hAnsi="Garamond"/>
          <w:b/>
          <w:i/>
          <w:sz w:val="28"/>
          <w:szCs w:val="28"/>
          <w:u w:val="single"/>
        </w:rPr>
      </w:pPr>
      <w:bookmarkStart w:id="0" w:name="_GoBack"/>
      <w:bookmarkEnd w:id="0"/>
    </w:p>
    <w:p w:rsidR="00026BCB" w:rsidRPr="006A3669" w:rsidRDefault="00026BCB" w:rsidP="00026BCB">
      <w:pPr>
        <w:spacing w:after="0"/>
        <w:jc w:val="center"/>
        <w:rPr>
          <w:b/>
          <w:sz w:val="48"/>
          <w:szCs w:val="48"/>
        </w:rPr>
      </w:pPr>
    </w:p>
    <w:p w:rsidR="00026BCB" w:rsidRDefault="00026BCB" w:rsidP="004359B0">
      <w:pPr>
        <w:spacing w:after="0"/>
        <w:jc w:val="center"/>
        <w:rPr>
          <w:b/>
          <w:sz w:val="28"/>
          <w:szCs w:val="28"/>
          <w:u w:val="single"/>
        </w:rPr>
      </w:pPr>
    </w:p>
    <w:p w:rsidR="00026BCB" w:rsidRDefault="00026BCB" w:rsidP="004359B0">
      <w:pPr>
        <w:spacing w:after="0"/>
        <w:jc w:val="center"/>
        <w:rPr>
          <w:b/>
          <w:sz w:val="28"/>
          <w:szCs w:val="28"/>
          <w:u w:val="single"/>
        </w:rPr>
      </w:pPr>
    </w:p>
    <w:p w:rsidR="00026BCB" w:rsidRDefault="00026BCB" w:rsidP="004359B0">
      <w:pPr>
        <w:spacing w:after="0"/>
        <w:jc w:val="center"/>
        <w:rPr>
          <w:b/>
          <w:sz w:val="28"/>
          <w:szCs w:val="28"/>
          <w:u w:val="single"/>
        </w:rPr>
      </w:pPr>
    </w:p>
    <w:p w:rsidR="00026BCB" w:rsidRDefault="00026BCB" w:rsidP="004359B0">
      <w:pPr>
        <w:spacing w:after="0"/>
        <w:jc w:val="center"/>
        <w:rPr>
          <w:b/>
          <w:sz w:val="28"/>
          <w:szCs w:val="28"/>
          <w:u w:val="single"/>
        </w:rPr>
      </w:pPr>
    </w:p>
    <w:p w:rsidR="00026BCB" w:rsidRDefault="00026BCB" w:rsidP="004359B0">
      <w:pPr>
        <w:spacing w:after="0"/>
        <w:jc w:val="center"/>
        <w:rPr>
          <w:b/>
          <w:sz w:val="28"/>
          <w:szCs w:val="28"/>
          <w:u w:val="single"/>
        </w:rPr>
      </w:pPr>
    </w:p>
    <w:p w:rsidR="00026BCB" w:rsidRDefault="00026BCB" w:rsidP="004359B0">
      <w:pPr>
        <w:spacing w:after="0"/>
        <w:jc w:val="center"/>
        <w:rPr>
          <w:b/>
          <w:sz w:val="28"/>
          <w:szCs w:val="28"/>
          <w:u w:val="single"/>
        </w:rPr>
      </w:pPr>
    </w:p>
    <w:p w:rsidR="00026BCB" w:rsidRDefault="00026BCB" w:rsidP="004359B0">
      <w:pPr>
        <w:spacing w:after="0"/>
        <w:jc w:val="center"/>
        <w:rPr>
          <w:b/>
          <w:sz w:val="28"/>
          <w:szCs w:val="28"/>
          <w:u w:val="single"/>
        </w:rPr>
      </w:pPr>
    </w:p>
    <w:p w:rsidR="00026BCB" w:rsidRDefault="00026BCB" w:rsidP="004359B0">
      <w:pPr>
        <w:spacing w:after="0"/>
        <w:jc w:val="center"/>
        <w:rPr>
          <w:b/>
          <w:sz w:val="28"/>
          <w:szCs w:val="28"/>
          <w:u w:val="single"/>
        </w:rPr>
      </w:pPr>
    </w:p>
    <w:p w:rsidR="00026BCB" w:rsidRDefault="00026BCB" w:rsidP="004359B0">
      <w:pPr>
        <w:spacing w:after="0"/>
        <w:jc w:val="center"/>
        <w:rPr>
          <w:b/>
          <w:sz w:val="28"/>
          <w:szCs w:val="28"/>
          <w:u w:val="single"/>
        </w:rPr>
      </w:pPr>
    </w:p>
    <w:p w:rsidR="00026BCB" w:rsidRDefault="00026BCB" w:rsidP="004359B0">
      <w:pPr>
        <w:spacing w:after="0"/>
        <w:jc w:val="center"/>
        <w:rPr>
          <w:b/>
          <w:sz w:val="28"/>
          <w:szCs w:val="28"/>
          <w:u w:val="single"/>
        </w:rPr>
      </w:pPr>
    </w:p>
    <w:p w:rsidR="00026BCB" w:rsidRDefault="00026BCB" w:rsidP="004359B0">
      <w:pPr>
        <w:spacing w:after="0"/>
        <w:jc w:val="center"/>
        <w:rPr>
          <w:b/>
          <w:sz w:val="28"/>
          <w:szCs w:val="28"/>
          <w:u w:val="single"/>
        </w:rPr>
      </w:pPr>
    </w:p>
    <w:p w:rsidR="00026BCB" w:rsidRDefault="00026BCB" w:rsidP="004359B0">
      <w:pPr>
        <w:spacing w:after="0"/>
        <w:jc w:val="center"/>
        <w:rPr>
          <w:b/>
          <w:sz w:val="28"/>
          <w:szCs w:val="28"/>
          <w:u w:val="single"/>
        </w:rPr>
      </w:pPr>
    </w:p>
    <w:p w:rsidR="00026BCB" w:rsidRDefault="00026BCB" w:rsidP="004359B0">
      <w:pPr>
        <w:spacing w:after="0"/>
        <w:jc w:val="center"/>
        <w:rPr>
          <w:b/>
          <w:sz w:val="28"/>
          <w:szCs w:val="28"/>
          <w:u w:val="single"/>
        </w:rPr>
      </w:pPr>
    </w:p>
    <w:p w:rsidR="00026BCB" w:rsidRDefault="00026BCB" w:rsidP="004359B0">
      <w:pPr>
        <w:spacing w:after="0"/>
        <w:jc w:val="center"/>
        <w:rPr>
          <w:b/>
          <w:sz w:val="28"/>
          <w:szCs w:val="28"/>
          <w:u w:val="single"/>
        </w:rPr>
      </w:pPr>
    </w:p>
    <w:p w:rsidR="00026BCB" w:rsidRDefault="00026BCB" w:rsidP="004359B0">
      <w:pPr>
        <w:spacing w:after="0"/>
        <w:jc w:val="center"/>
        <w:rPr>
          <w:b/>
          <w:sz w:val="28"/>
          <w:szCs w:val="28"/>
          <w:u w:val="single"/>
        </w:rPr>
      </w:pPr>
    </w:p>
    <w:p w:rsidR="00026BCB" w:rsidRDefault="00026BCB" w:rsidP="004359B0">
      <w:pPr>
        <w:spacing w:after="0"/>
        <w:jc w:val="center"/>
        <w:rPr>
          <w:b/>
          <w:sz w:val="28"/>
          <w:szCs w:val="28"/>
          <w:u w:val="single"/>
        </w:rPr>
      </w:pPr>
    </w:p>
    <w:p w:rsidR="0044337A" w:rsidRDefault="0044337A" w:rsidP="002646E2">
      <w:pPr>
        <w:pStyle w:val="Pa30"/>
        <w:ind w:left="1304"/>
        <w:rPr>
          <w:rFonts w:cs="Arial Narrow"/>
          <w:color w:val="000000"/>
          <w:sz w:val="40"/>
          <w:szCs w:val="40"/>
        </w:rPr>
      </w:pPr>
      <w:r>
        <w:rPr>
          <w:rStyle w:val="A6"/>
        </w:rPr>
        <w:lastRenderedPageBreak/>
        <w:t>Kommunledningsförvaltningens uppdrag 20</w:t>
      </w:r>
      <w:r w:rsidR="002646E2">
        <w:rPr>
          <w:rStyle w:val="A6"/>
        </w:rPr>
        <w:t>2</w:t>
      </w:r>
      <w:r w:rsidR="009F7115">
        <w:rPr>
          <w:rStyle w:val="A6"/>
        </w:rPr>
        <w:t>1</w:t>
      </w:r>
      <w:r>
        <w:rPr>
          <w:rStyle w:val="A6"/>
        </w:rPr>
        <w:t xml:space="preserve"> </w:t>
      </w:r>
    </w:p>
    <w:tbl>
      <w:tblPr>
        <w:tblpPr w:leftFromText="141" w:rightFromText="141" w:vertAnchor="text" w:tblpX="52" w:tblpY="4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21"/>
        <w:gridCol w:w="4521"/>
      </w:tblGrid>
      <w:tr w:rsidR="009F7115" w:rsidTr="00437D89">
        <w:tc>
          <w:tcPr>
            <w:tcW w:w="4521" w:type="dxa"/>
            <w:tcBorders>
              <w:left w:val="single" w:sz="4" w:space="0" w:color="auto"/>
            </w:tcBorders>
            <w:shd w:val="clear" w:color="auto" w:fill="B8CCE4" w:themeFill="accent1" w:themeFillTint="66"/>
            <w:vAlign w:val="bottom"/>
          </w:tcPr>
          <w:p w:rsidR="009F7115" w:rsidRPr="0092228D" w:rsidRDefault="009F7115" w:rsidP="00437D89">
            <w:pPr>
              <w:jc w:val="center"/>
              <w:rPr>
                <w:rFonts w:ascii="Arial" w:hAnsi="Arial" w:cs="Arial"/>
                <w:b/>
                <w:sz w:val="28"/>
                <w:szCs w:val="28"/>
                <w:u w:val="single"/>
              </w:rPr>
            </w:pPr>
            <w:r w:rsidRPr="0092228D">
              <w:rPr>
                <w:rFonts w:ascii="Arial" w:hAnsi="Arial" w:cs="Arial"/>
                <w:b/>
                <w:sz w:val="28"/>
                <w:szCs w:val="28"/>
                <w:u w:val="single"/>
              </w:rPr>
              <w:t>Uppdrag</w:t>
            </w:r>
          </w:p>
        </w:tc>
        <w:tc>
          <w:tcPr>
            <w:tcW w:w="4521" w:type="dxa"/>
            <w:shd w:val="clear" w:color="auto" w:fill="B8CCE4" w:themeFill="accent1" w:themeFillTint="66"/>
            <w:vAlign w:val="bottom"/>
          </w:tcPr>
          <w:p w:rsidR="009F7115" w:rsidRPr="0092228D" w:rsidRDefault="009F7115" w:rsidP="00437D89">
            <w:pPr>
              <w:jc w:val="center"/>
              <w:rPr>
                <w:rFonts w:ascii="Arial" w:hAnsi="Arial" w:cs="Arial"/>
                <w:b/>
                <w:sz w:val="28"/>
                <w:szCs w:val="28"/>
                <w:u w:val="single"/>
              </w:rPr>
            </w:pPr>
            <w:r w:rsidRPr="0092228D">
              <w:rPr>
                <w:rFonts w:ascii="Arial" w:hAnsi="Arial" w:cs="Arial"/>
                <w:b/>
                <w:sz w:val="28"/>
                <w:szCs w:val="28"/>
                <w:u w:val="single"/>
              </w:rPr>
              <w:t>Genomförda åtgärder</w:t>
            </w:r>
          </w:p>
        </w:tc>
      </w:tr>
      <w:tr w:rsidR="009F7115" w:rsidTr="00437D89">
        <w:tc>
          <w:tcPr>
            <w:tcW w:w="4521" w:type="dxa"/>
            <w:tcBorders>
              <w:left w:val="single" w:sz="4" w:space="0" w:color="auto"/>
            </w:tcBorders>
            <w:shd w:val="clear" w:color="auto" w:fill="FFFF00"/>
            <w:vAlign w:val="center"/>
          </w:tcPr>
          <w:p w:rsidR="009F7115" w:rsidRPr="0092228D" w:rsidRDefault="009F7115" w:rsidP="00437D89">
            <w:pPr>
              <w:rPr>
                <w:rFonts w:ascii="Arial" w:hAnsi="Arial" w:cs="Arial"/>
                <w:b/>
                <w:szCs w:val="24"/>
              </w:rPr>
            </w:pPr>
            <w:r w:rsidRPr="0092228D">
              <w:rPr>
                <w:rFonts w:ascii="Arial" w:hAnsi="Arial" w:cs="Arial"/>
                <w:b/>
                <w:szCs w:val="24"/>
                <w:u w:val="single"/>
              </w:rPr>
              <w:t>Hållbar utveckling, miljö</w:t>
            </w:r>
          </w:p>
        </w:tc>
        <w:tc>
          <w:tcPr>
            <w:tcW w:w="4521" w:type="dxa"/>
            <w:shd w:val="clear" w:color="auto" w:fill="FFFF00"/>
          </w:tcPr>
          <w:p w:rsidR="009F7115" w:rsidRDefault="009F7115" w:rsidP="00437D89">
            <w:pPr>
              <w:rPr>
                <w:b/>
                <w:sz w:val="28"/>
                <w:szCs w:val="28"/>
              </w:rPr>
            </w:pPr>
          </w:p>
        </w:tc>
      </w:tr>
      <w:tr w:rsidR="009F7115" w:rsidTr="00437D89">
        <w:tc>
          <w:tcPr>
            <w:tcW w:w="4521" w:type="dxa"/>
            <w:tcBorders>
              <w:left w:val="single" w:sz="4" w:space="0" w:color="auto"/>
            </w:tcBorders>
            <w:vAlign w:val="center"/>
          </w:tcPr>
          <w:p w:rsidR="009F7115" w:rsidRPr="00506AD5" w:rsidRDefault="009F7115" w:rsidP="009F7115">
            <w:pPr>
              <w:pStyle w:val="Liststycke"/>
              <w:numPr>
                <w:ilvl w:val="0"/>
                <w:numId w:val="10"/>
              </w:numPr>
              <w:spacing w:after="0" w:line="240" w:lineRule="auto"/>
              <w:rPr>
                <w:szCs w:val="24"/>
              </w:rPr>
            </w:pPr>
            <w:r>
              <w:rPr>
                <w:szCs w:val="24"/>
              </w:rPr>
              <w:t>F</w:t>
            </w:r>
            <w:r w:rsidRPr="00506AD5">
              <w:rPr>
                <w:szCs w:val="24"/>
              </w:rPr>
              <w:t xml:space="preserve">ärdplan fossilbränslefri kommun </w:t>
            </w:r>
          </w:p>
        </w:tc>
        <w:tc>
          <w:tcPr>
            <w:tcW w:w="4521" w:type="dxa"/>
            <w:vAlign w:val="center"/>
          </w:tcPr>
          <w:p w:rsidR="009F7115" w:rsidRPr="001C16EE" w:rsidRDefault="009F7115" w:rsidP="00437D89">
            <w:pPr>
              <w:rPr>
                <w:szCs w:val="24"/>
              </w:rPr>
            </w:pPr>
            <w:r w:rsidRPr="001C16EE">
              <w:rPr>
                <w:szCs w:val="24"/>
              </w:rPr>
              <w:t>Påverka KLT att använda fossilbräns</w:t>
            </w:r>
            <w:r w:rsidR="003D5582">
              <w:rPr>
                <w:szCs w:val="24"/>
              </w:rPr>
              <w:t>le</w:t>
            </w:r>
            <w:r w:rsidRPr="001C16EE">
              <w:rPr>
                <w:szCs w:val="24"/>
              </w:rPr>
              <w:t>fritt d</w:t>
            </w:r>
            <w:r w:rsidR="003D5582">
              <w:rPr>
                <w:szCs w:val="24"/>
              </w:rPr>
              <w:t>ri</w:t>
            </w:r>
            <w:r w:rsidRPr="001C16EE">
              <w:rPr>
                <w:szCs w:val="24"/>
              </w:rPr>
              <w:t>vmedel</w:t>
            </w:r>
          </w:p>
          <w:p w:rsidR="009F7115" w:rsidRPr="001C16EE" w:rsidRDefault="009F7115" w:rsidP="00437D89">
            <w:pPr>
              <w:rPr>
                <w:szCs w:val="24"/>
              </w:rPr>
            </w:pPr>
            <w:r w:rsidRPr="001C16EE">
              <w:rPr>
                <w:szCs w:val="24"/>
              </w:rPr>
              <w:t xml:space="preserve">Verka för </w:t>
            </w:r>
            <w:r>
              <w:rPr>
                <w:szCs w:val="24"/>
              </w:rPr>
              <w:t xml:space="preserve">att </w:t>
            </w:r>
            <w:r w:rsidRPr="001C16EE">
              <w:rPr>
                <w:szCs w:val="24"/>
              </w:rPr>
              <w:t>utveckla digitala möten och tjänster via riktlinjer och förhållningssätt, för att minska resandet.</w:t>
            </w:r>
          </w:p>
          <w:p w:rsidR="009F7115" w:rsidRDefault="009F7115" w:rsidP="00437D89">
            <w:pPr>
              <w:contextualSpacing/>
              <w:rPr>
                <w:szCs w:val="24"/>
              </w:rPr>
            </w:pPr>
            <w:r w:rsidRPr="001C16EE">
              <w:rPr>
                <w:szCs w:val="24"/>
              </w:rPr>
              <w:t>Verka för möjligheten till distansarbete.</w:t>
            </w:r>
          </w:p>
          <w:p w:rsidR="00BB0E72" w:rsidRDefault="00BB0E72" w:rsidP="00437D89">
            <w:pPr>
              <w:contextualSpacing/>
              <w:rPr>
                <w:szCs w:val="24"/>
              </w:rPr>
            </w:pPr>
          </w:p>
          <w:p w:rsidR="009F7115" w:rsidRPr="00214ACC" w:rsidRDefault="00BB0E72" w:rsidP="00437D89">
            <w:pPr>
              <w:contextualSpacing/>
              <w:rPr>
                <w:szCs w:val="24"/>
              </w:rPr>
            </w:pPr>
            <w:r>
              <w:rPr>
                <w:szCs w:val="24"/>
              </w:rPr>
              <w:t>Status: pågår</w:t>
            </w:r>
            <w:r w:rsidR="009B42C0">
              <w:rPr>
                <w:szCs w:val="24"/>
              </w:rPr>
              <w:t xml:space="preserve"> (beslut KS 210831)</w:t>
            </w:r>
          </w:p>
        </w:tc>
      </w:tr>
      <w:tr w:rsidR="009F7115" w:rsidTr="00437D89">
        <w:tc>
          <w:tcPr>
            <w:tcW w:w="4521" w:type="dxa"/>
            <w:tcBorders>
              <w:left w:val="single" w:sz="4" w:space="0" w:color="auto"/>
            </w:tcBorders>
            <w:shd w:val="clear" w:color="auto" w:fill="FFFF00"/>
            <w:vAlign w:val="bottom"/>
          </w:tcPr>
          <w:p w:rsidR="009F7115" w:rsidRPr="0092228D" w:rsidRDefault="009F7115" w:rsidP="00437D89">
            <w:pPr>
              <w:rPr>
                <w:rFonts w:ascii="Arial" w:hAnsi="Arial" w:cs="Arial"/>
                <w:b/>
                <w:szCs w:val="24"/>
                <w:u w:val="single"/>
              </w:rPr>
            </w:pPr>
            <w:r w:rsidRPr="0092228D">
              <w:rPr>
                <w:rFonts w:ascii="Arial" w:hAnsi="Arial" w:cs="Arial"/>
                <w:b/>
                <w:szCs w:val="24"/>
                <w:highlight w:val="yellow"/>
                <w:u w:val="single"/>
              </w:rPr>
              <w:t xml:space="preserve">Hållbar utveckling, </w:t>
            </w:r>
            <w:r w:rsidRPr="0092228D">
              <w:rPr>
                <w:rFonts w:ascii="Arial" w:hAnsi="Arial" w:cs="Arial"/>
                <w:b/>
                <w:szCs w:val="24"/>
                <w:u w:val="single"/>
              </w:rPr>
              <w:t>socialt och ekonomiskt</w:t>
            </w:r>
          </w:p>
        </w:tc>
        <w:tc>
          <w:tcPr>
            <w:tcW w:w="4521" w:type="dxa"/>
            <w:shd w:val="clear" w:color="auto" w:fill="FFFF00"/>
          </w:tcPr>
          <w:p w:rsidR="009F7115" w:rsidRDefault="009F7115" w:rsidP="00437D89">
            <w:pPr>
              <w:rPr>
                <w:b/>
                <w:sz w:val="28"/>
                <w:szCs w:val="28"/>
              </w:rPr>
            </w:pPr>
          </w:p>
        </w:tc>
      </w:tr>
      <w:tr w:rsidR="009F7115" w:rsidTr="00437D89">
        <w:tc>
          <w:tcPr>
            <w:tcW w:w="4521" w:type="dxa"/>
            <w:tcBorders>
              <w:left w:val="single" w:sz="4" w:space="0" w:color="auto"/>
            </w:tcBorders>
            <w:shd w:val="clear" w:color="auto" w:fill="auto"/>
          </w:tcPr>
          <w:p w:rsidR="009F7115" w:rsidRPr="00012900" w:rsidRDefault="009F7115" w:rsidP="009F7115">
            <w:pPr>
              <w:pStyle w:val="Liststycke"/>
              <w:numPr>
                <w:ilvl w:val="0"/>
                <w:numId w:val="10"/>
              </w:numPr>
              <w:spacing w:after="0" w:line="240" w:lineRule="auto"/>
              <w:rPr>
                <w:szCs w:val="24"/>
              </w:rPr>
            </w:pPr>
            <w:r w:rsidRPr="001C16EE">
              <w:rPr>
                <w:szCs w:val="24"/>
              </w:rPr>
              <w:t>Planera för fler bostäder</w:t>
            </w:r>
          </w:p>
        </w:tc>
        <w:tc>
          <w:tcPr>
            <w:tcW w:w="4521" w:type="dxa"/>
            <w:shd w:val="clear" w:color="auto" w:fill="auto"/>
          </w:tcPr>
          <w:p w:rsidR="009F7115" w:rsidRDefault="00665360" w:rsidP="00437D89">
            <w:pPr>
              <w:rPr>
                <w:szCs w:val="24"/>
              </w:rPr>
            </w:pPr>
            <w:r>
              <w:rPr>
                <w:szCs w:val="24"/>
              </w:rPr>
              <w:t>Sålt mark i Bergkvara för byggnation av bostäder.</w:t>
            </w:r>
          </w:p>
          <w:p w:rsidR="00205959" w:rsidRDefault="00205959" w:rsidP="00205959">
            <w:pPr>
              <w:rPr>
                <w:szCs w:val="24"/>
              </w:rPr>
            </w:pPr>
            <w:r>
              <w:rPr>
                <w:szCs w:val="24"/>
              </w:rPr>
              <w:t xml:space="preserve">I riktlinjer för bostadsförsörjning är ett av uppdragen inventering av tomma gårdar. Ett område som prioriterats inom ramen för lokal utveckling i Gullabo är ödehus, inventering av ödehus har gjorts, utskick till ödehusägare genomfört. </w:t>
            </w:r>
          </w:p>
          <w:p w:rsidR="005F0B38" w:rsidRPr="00214ACC" w:rsidRDefault="005F0B38" w:rsidP="00437D89">
            <w:pPr>
              <w:rPr>
                <w:szCs w:val="24"/>
              </w:rPr>
            </w:pPr>
            <w:r>
              <w:rPr>
                <w:szCs w:val="24"/>
              </w:rPr>
              <w:t>Status: pågår</w:t>
            </w:r>
          </w:p>
        </w:tc>
      </w:tr>
      <w:tr w:rsidR="009F7115" w:rsidTr="00437D89">
        <w:trPr>
          <w:trHeight w:val="1498"/>
        </w:trPr>
        <w:tc>
          <w:tcPr>
            <w:tcW w:w="4521" w:type="dxa"/>
            <w:tcBorders>
              <w:left w:val="single" w:sz="4" w:space="0" w:color="auto"/>
            </w:tcBorders>
            <w:vAlign w:val="center"/>
          </w:tcPr>
          <w:p w:rsidR="009F7115" w:rsidRPr="0092228D" w:rsidRDefault="009F7115" w:rsidP="009F7115">
            <w:pPr>
              <w:pStyle w:val="Liststycke"/>
              <w:numPr>
                <w:ilvl w:val="0"/>
                <w:numId w:val="2"/>
              </w:numPr>
              <w:spacing w:after="0"/>
              <w:rPr>
                <w:szCs w:val="24"/>
              </w:rPr>
            </w:pPr>
            <w:r w:rsidRPr="0092228D">
              <w:rPr>
                <w:szCs w:val="24"/>
              </w:rPr>
              <w:t>Ökad tillgänglighet till kommunala tjänster</w:t>
            </w:r>
          </w:p>
        </w:tc>
        <w:tc>
          <w:tcPr>
            <w:tcW w:w="4521" w:type="dxa"/>
          </w:tcPr>
          <w:p w:rsidR="009F7115" w:rsidRPr="001C16EE" w:rsidRDefault="009F7115" w:rsidP="00437D89">
            <w:pPr>
              <w:rPr>
                <w:szCs w:val="24"/>
              </w:rPr>
            </w:pPr>
            <w:r w:rsidRPr="001C16EE">
              <w:rPr>
                <w:szCs w:val="24"/>
              </w:rPr>
              <w:t>Förbättrad tillgänglighet</w:t>
            </w:r>
            <w:r>
              <w:rPr>
                <w:szCs w:val="24"/>
              </w:rPr>
              <w:t>en</w:t>
            </w:r>
            <w:r w:rsidRPr="001C16EE">
              <w:rPr>
                <w:szCs w:val="24"/>
              </w:rPr>
              <w:t xml:space="preserve"> till kommunal service</w:t>
            </w:r>
          </w:p>
          <w:p w:rsidR="00677D2B" w:rsidRPr="001C16EE" w:rsidRDefault="00677D2B" w:rsidP="00677D2B">
            <w:pPr>
              <w:rPr>
                <w:szCs w:val="24"/>
              </w:rPr>
            </w:pPr>
            <w:r w:rsidRPr="001C16EE">
              <w:rPr>
                <w:szCs w:val="24"/>
              </w:rPr>
              <w:t>Öka antalet interaktiva digitala tjänster</w:t>
            </w:r>
            <w:r>
              <w:rPr>
                <w:szCs w:val="24"/>
              </w:rPr>
              <w:t>. Förstudie genomförd i hela kommunkoncernen med syftet att inventera befintliga system, behov och påbörjade projekt. Framtaget förslag avseende behov av e-plattform.</w:t>
            </w:r>
          </w:p>
          <w:p w:rsidR="00677D2B" w:rsidRDefault="00677D2B" w:rsidP="00677D2B">
            <w:pPr>
              <w:rPr>
                <w:szCs w:val="24"/>
              </w:rPr>
            </w:pPr>
            <w:r w:rsidRPr="001C16EE">
              <w:rPr>
                <w:szCs w:val="24"/>
              </w:rPr>
              <w:t>Samordning av den kommunala digitala transformationen.</w:t>
            </w:r>
            <w:r>
              <w:rPr>
                <w:szCs w:val="24"/>
              </w:rPr>
              <w:t xml:space="preserve"> Utbildning påbörjad för metodik. Påbörjat arbete med upphandlingsunderlag e-plattform.</w:t>
            </w:r>
          </w:p>
          <w:p w:rsidR="001F10F5" w:rsidRPr="00214ACC" w:rsidRDefault="001F10F5" w:rsidP="00437D89">
            <w:pPr>
              <w:rPr>
                <w:szCs w:val="24"/>
              </w:rPr>
            </w:pPr>
            <w:r>
              <w:rPr>
                <w:szCs w:val="24"/>
              </w:rPr>
              <w:t>Status: pågår</w:t>
            </w:r>
          </w:p>
        </w:tc>
      </w:tr>
      <w:tr w:rsidR="009F7115" w:rsidTr="00437D89">
        <w:tc>
          <w:tcPr>
            <w:tcW w:w="4521" w:type="dxa"/>
            <w:tcBorders>
              <w:left w:val="single" w:sz="4" w:space="0" w:color="auto"/>
            </w:tcBorders>
          </w:tcPr>
          <w:p w:rsidR="009F7115" w:rsidRPr="001C16EE" w:rsidRDefault="009F7115" w:rsidP="009F7115">
            <w:pPr>
              <w:pStyle w:val="Liststycke"/>
              <w:numPr>
                <w:ilvl w:val="0"/>
                <w:numId w:val="2"/>
              </w:numPr>
              <w:spacing w:after="0"/>
              <w:rPr>
                <w:sz w:val="18"/>
                <w:szCs w:val="18"/>
              </w:rPr>
            </w:pPr>
            <w:r w:rsidRPr="001C16EE">
              <w:rPr>
                <w:szCs w:val="24"/>
              </w:rPr>
              <w:lastRenderedPageBreak/>
              <w:t xml:space="preserve">Medborgardialog. </w:t>
            </w:r>
            <w:r>
              <w:rPr>
                <w:szCs w:val="24"/>
              </w:rPr>
              <w:br/>
            </w:r>
            <w:r w:rsidRPr="001C16EE">
              <w:rPr>
                <w:szCs w:val="24"/>
              </w:rPr>
              <w:t>Starta E-panel.</w:t>
            </w:r>
            <w:r w:rsidRPr="001C16EE">
              <w:rPr>
                <w:sz w:val="18"/>
                <w:szCs w:val="18"/>
              </w:rPr>
              <w:t xml:space="preserve"> </w:t>
            </w:r>
          </w:p>
        </w:tc>
        <w:tc>
          <w:tcPr>
            <w:tcW w:w="4521" w:type="dxa"/>
          </w:tcPr>
          <w:p w:rsidR="009F7115" w:rsidRPr="008829FE" w:rsidRDefault="009F7115" w:rsidP="00437D89">
            <w:pPr>
              <w:rPr>
                <w:szCs w:val="24"/>
              </w:rPr>
            </w:pPr>
            <w:r w:rsidRPr="001C16EE">
              <w:rPr>
                <w:szCs w:val="24"/>
              </w:rPr>
              <w:t>Ta fram riktlinjer för hur E-panelens arbete ska bedrivas.</w:t>
            </w:r>
            <w:r w:rsidRPr="001C16EE">
              <w:rPr>
                <w:szCs w:val="24"/>
              </w:rPr>
              <w:br/>
            </w:r>
            <w:r w:rsidRPr="001C16EE">
              <w:rPr>
                <w:szCs w:val="24"/>
              </w:rPr>
              <w:br/>
              <w:t>Rekrytera E-panel</w:t>
            </w:r>
            <w:r w:rsidR="008829FE">
              <w:rPr>
                <w:szCs w:val="24"/>
              </w:rPr>
              <w:br/>
            </w:r>
            <w:r>
              <w:rPr>
                <w:szCs w:val="24"/>
              </w:rPr>
              <w:br/>
              <w:t>Status: pågår</w:t>
            </w:r>
          </w:p>
        </w:tc>
      </w:tr>
      <w:tr w:rsidR="009F7115" w:rsidTr="00437D89">
        <w:tc>
          <w:tcPr>
            <w:tcW w:w="4521" w:type="dxa"/>
            <w:tcBorders>
              <w:left w:val="single" w:sz="4" w:space="0" w:color="auto"/>
            </w:tcBorders>
          </w:tcPr>
          <w:p w:rsidR="009F7115" w:rsidRPr="00F75542" w:rsidRDefault="009F7115" w:rsidP="009F7115">
            <w:pPr>
              <w:pStyle w:val="Liststycke"/>
              <w:numPr>
                <w:ilvl w:val="0"/>
                <w:numId w:val="2"/>
              </w:numPr>
              <w:spacing w:after="0"/>
              <w:rPr>
                <w:szCs w:val="24"/>
              </w:rPr>
            </w:pPr>
            <w:r w:rsidRPr="00F75542">
              <w:rPr>
                <w:szCs w:val="24"/>
              </w:rPr>
              <w:t>Ökad trygghet genom brottsförebyggande rådet.</w:t>
            </w:r>
          </w:p>
        </w:tc>
        <w:tc>
          <w:tcPr>
            <w:tcW w:w="4521" w:type="dxa"/>
          </w:tcPr>
          <w:p w:rsidR="009F7115" w:rsidRDefault="009F7115" w:rsidP="00437D89">
            <w:pPr>
              <w:rPr>
                <w:szCs w:val="24"/>
              </w:rPr>
            </w:pPr>
            <w:r w:rsidRPr="00F75542">
              <w:rPr>
                <w:szCs w:val="24"/>
              </w:rPr>
              <w:t xml:space="preserve">Löpande arbeta i lokala BRÅ som en plattform för delaktighet i trygghetsarbetet </w:t>
            </w:r>
          </w:p>
          <w:p w:rsidR="009F7115" w:rsidRPr="00F75542" w:rsidRDefault="00677D2B" w:rsidP="00437D89">
            <w:pPr>
              <w:rPr>
                <w:szCs w:val="24"/>
              </w:rPr>
            </w:pPr>
            <w:r>
              <w:rPr>
                <w:szCs w:val="24"/>
              </w:rPr>
              <w:t>Status: pågår</w:t>
            </w:r>
          </w:p>
        </w:tc>
      </w:tr>
      <w:tr w:rsidR="009F7115" w:rsidTr="00437D89">
        <w:tc>
          <w:tcPr>
            <w:tcW w:w="4521" w:type="dxa"/>
            <w:tcBorders>
              <w:left w:val="single" w:sz="4" w:space="0" w:color="auto"/>
            </w:tcBorders>
          </w:tcPr>
          <w:p w:rsidR="009F7115" w:rsidRPr="00F75542" w:rsidRDefault="009F7115" w:rsidP="009F7115">
            <w:pPr>
              <w:pStyle w:val="Liststycke"/>
              <w:numPr>
                <w:ilvl w:val="0"/>
                <w:numId w:val="2"/>
              </w:numPr>
              <w:spacing w:after="0"/>
              <w:rPr>
                <w:szCs w:val="24"/>
              </w:rPr>
            </w:pPr>
            <w:r w:rsidRPr="00F75542">
              <w:rPr>
                <w:szCs w:val="24"/>
              </w:rPr>
              <w:t>En färdig lokal utvecklingsplan per år under planperiod.</w:t>
            </w:r>
          </w:p>
        </w:tc>
        <w:tc>
          <w:tcPr>
            <w:tcW w:w="4521" w:type="dxa"/>
          </w:tcPr>
          <w:p w:rsidR="009F7115" w:rsidRDefault="009F7115" w:rsidP="00437D89">
            <w:pPr>
              <w:rPr>
                <w:szCs w:val="24"/>
              </w:rPr>
            </w:pPr>
            <w:r w:rsidRPr="00F75542">
              <w:rPr>
                <w:szCs w:val="24"/>
              </w:rPr>
              <w:t>Initiera samarbeta och handleda arbetet med lokala utvecklingsgrupper.</w:t>
            </w:r>
          </w:p>
          <w:p w:rsidR="00677D2B" w:rsidRDefault="00677D2B" w:rsidP="00437D89">
            <w:pPr>
              <w:rPr>
                <w:szCs w:val="24"/>
              </w:rPr>
            </w:pPr>
            <w:r>
              <w:rPr>
                <w:szCs w:val="24"/>
              </w:rPr>
              <w:t>Arbete med lokal utveckling pågår i Gullabo. Arbetsgrupper för ödehus, marknadsföring/hemsida, centrum och unga är skapade med handlingsplaner som följs upp löpande. Intern förvaltningsöverskridande samverkan mellan kommunledning, samhällsbyggnad och teknik och fastighet.</w:t>
            </w:r>
          </w:p>
          <w:p w:rsidR="009F7115" w:rsidRPr="00F75542" w:rsidRDefault="00677D2B" w:rsidP="00437D89">
            <w:pPr>
              <w:rPr>
                <w:szCs w:val="24"/>
              </w:rPr>
            </w:pPr>
            <w:r>
              <w:rPr>
                <w:szCs w:val="24"/>
              </w:rPr>
              <w:t>Status: pågår</w:t>
            </w:r>
          </w:p>
        </w:tc>
      </w:tr>
      <w:tr w:rsidR="009F7115" w:rsidTr="00437D89">
        <w:tc>
          <w:tcPr>
            <w:tcW w:w="4521" w:type="dxa"/>
            <w:tcBorders>
              <w:left w:val="single" w:sz="4" w:space="0" w:color="auto"/>
            </w:tcBorders>
          </w:tcPr>
          <w:p w:rsidR="009F7115" w:rsidRPr="00F75542" w:rsidRDefault="009F7115" w:rsidP="009F7115">
            <w:pPr>
              <w:pStyle w:val="Liststycke"/>
              <w:numPr>
                <w:ilvl w:val="0"/>
                <w:numId w:val="2"/>
              </w:numPr>
              <w:spacing w:after="0"/>
              <w:rPr>
                <w:szCs w:val="24"/>
              </w:rPr>
            </w:pPr>
            <w:r w:rsidRPr="00F75542">
              <w:rPr>
                <w:szCs w:val="24"/>
              </w:rPr>
              <w:t>Utred en gemensam zontaxa för kollektivtrafiken i Torsås kommun.</w:t>
            </w:r>
          </w:p>
        </w:tc>
        <w:tc>
          <w:tcPr>
            <w:tcW w:w="4521" w:type="dxa"/>
          </w:tcPr>
          <w:p w:rsidR="009F7115" w:rsidRDefault="009F7115" w:rsidP="00437D89">
            <w:pPr>
              <w:rPr>
                <w:szCs w:val="24"/>
              </w:rPr>
            </w:pPr>
            <w:r w:rsidRPr="00F75542">
              <w:rPr>
                <w:szCs w:val="24"/>
              </w:rPr>
              <w:t>Kontakt med KLT i frågan.</w:t>
            </w:r>
            <w:r>
              <w:rPr>
                <w:szCs w:val="24"/>
              </w:rPr>
              <w:t xml:space="preserve"> </w:t>
            </w:r>
            <w:r w:rsidRPr="00F75542">
              <w:rPr>
                <w:szCs w:val="24"/>
              </w:rPr>
              <w:t>Initiera utredning av konsekvenser innehållande ekonomisk påverkan.</w:t>
            </w:r>
          </w:p>
          <w:p w:rsidR="009F7115" w:rsidRPr="00F75542" w:rsidRDefault="008829FE" w:rsidP="00437D89">
            <w:pPr>
              <w:rPr>
                <w:szCs w:val="24"/>
              </w:rPr>
            </w:pPr>
            <w:r>
              <w:rPr>
                <w:szCs w:val="24"/>
              </w:rPr>
              <w:t>Status:</w:t>
            </w:r>
            <w:r w:rsidR="00677D2B">
              <w:rPr>
                <w:szCs w:val="24"/>
              </w:rPr>
              <w:t xml:space="preserve"> </w:t>
            </w:r>
            <w:r>
              <w:rPr>
                <w:szCs w:val="24"/>
              </w:rPr>
              <w:t>pågår</w:t>
            </w:r>
          </w:p>
        </w:tc>
      </w:tr>
      <w:tr w:rsidR="009F7115" w:rsidTr="00437D89">
        <w:tc>
          <w:tcPr>
            <w:tcW w:w="4521" w:type="dxa"/>
            <w:tcBorders>
              <w:left w:val="single" w:sz="4" w:space="0" w:color="auto"/>
            </w:tcBorders>
            <w:shd w:val="clear" w:color="auto" w:fill="FFFF00"/>
            <w:vAlign w:val="center"/>
          </w:tcPr>
          <w:p w:rsidR="009F7115" w:rsidRPr="0092228D" w:rsidRDefault="009F7115" w:rsidP="00437D89">
            <w:pPr>
              <w:rPr>
                <w:rFonts w:ascii="Arial" w:hAnsi="Arial" w:cs="Arial"/>
                <w:b/>
                <w:szCs w:val="24"/>
                <w:u w:val="single"/>
              </w:rPr>
            </w:pPr>
            <w:r w:rsidRPr="0092228D">
              <w:rPr>
                <w:rFonts w:ascii="Arial" w:hAnsi="Arial" w:cs="Arial"/>
                <w:b/>
                <w:szCs w:val="24"/>
                <w:u w:val="single"/>
              </w:rPr>
              <w:t>Effektiv organisation, medarbetare</w:t>
            </w:r>
          </w:p>
        </w:tc>
        <w:tc>
          <w:tcPr>
            <w:tcW w:w="4521" w:type="dxa"/>
            <w:shd w:val="clear" w:color="auto" w:fill="FFFF00"/>
          </w:tcPr>
          <w:p w:rsidR="009F7115" w:rsidRDefault="009F7115" w:rsidP="00437D89">
            <w:pPr>
              <w:rPr>
                <w:b/>
                <w:sz w:val="28"/>
                <w:szCs w:val="28"/>
              </w:rPr>
            </w:pPr>
          </w:p>
        </w:tc>
      </w:tr>
      <w:tr w:rsidR="009F7115" w:rsidTr="00437D89">
        <w:tc>
          <w:tcPr>
            <w:tcW w:w="4521" w:type="dxa"/>
            <w:tcBorders>
              <w:left w:val="single" w:sz="4" w:space="0" w:color="auto"/>
            </w:tcBorders>
            <w:shd w:val="clear" w:color="auto" w:fill="FFFFFF" w:themeFill="background1"/>
          </w:tcPr>
          <w:p w:rsidR="009F7115" w:rsidRPr="002C3FE3" w:rsidRDefault="009F7115" w:rsidP="009F7115">
            <w:pPr>
              <w:pStyle w:val="Liststycke"/>
              <w:numPr>
                <w:ilvl w:val="0"/>
                <w:numId w:val="8"/>
              </w:numPr>
              <w:rPr>
                <w:szCs w:val="24"/>
              </w:rPr>
            </w:pPr>
            <w:r w:rsidRPr="002C3FE3">
              <w:rPr>
                <w:szCs w:val="24"/>
              </w:rPr>
              <w:t>Fortsätt införandet av heltidstjänster</w:t>
            </w:r>
          </w:p>
        </w:tc>
        <w:tc>
          <w:tcPr>
            <w:tcW w:w="4521" w:type="dxa"/>
          </w:tcPr>
          <w:p w:rsidR="009F7115" w:rsidRDefault="009F7115" w:rsidP="00437D89">
            <w:pPr>
              <w:rPr>
                <w:szCs w:val="24"/>
              </w:rPr>
            </w:pPr>
            <w:r w:rsidRPr="002C3FE3">
              <w:rPr>
                <w:szCs w:val="24"/>
              </w:rPr>
              <w:t>Identifiera och samordna kommunöverg</w:t>
            </w:r>
            <w:r>
              <w:rPr>
                <w:szCs w:val="24"/>
              </w:rPr>
              <w:t>ri</w:t>
            </w:r>
            <w:r w:rsidRPr="002C3FE3">
              <w:rPr>
                <w:szCs w:val="24"/>
              </w:rPr>
              <w:t>pande aktivitet som tillhör uppdraget</w:t>
            </w:r>
          </w:p>
          <w:p w:rsidR="009F7115" w:rsidRPr="002C3FE3" w:rsidRDefault="009F7115" w:rsidP="00437D89">
            <w:pPr>
              <w:rPr>
                <w:szCs w:val="24"/>
              </w:rPr>
            </w:pPr>
            <w:r>
              <w:rPr>
                <w:szCs w:val="24"/>
              </w:rPr>
              <w:t>Status: Pågår</w:t>
            </w:r>
          </w:p>
        </w:tc>
      </w:tr>
      <w:tr w:rsidR="009F7115" w:rsidTr="00437D89">
        <w:tc>
          <w:tcPr>
            <w:tcW w:w="4521" w:type="dxa"/>
            <w:tcBorders>
              <w:left w:val="single" w:sz="4" w:space="0" w:color="auto"/>
            </w:tcBorders>
            <w:shd w:val="clear" w:color="auto" w:fill="FFFFFF" w:themeFill="background1"/>
          </w:tcPr>
          <w:p w:rsidR="009F7115" w:rsidRPr="002C3FE3" w:rsidRDefault="009F7115" w:rsidP="009F7115">
            <w:pPr>
              <w:pStyle w:val="Liststycke"/>
              <w:numPr>
                <w:ilvl w:val="0"/>
                <w:numId w:val="8"/>
              </w:numPr>
              <w:rPr>
                <w:szCs w:val="24"/>
              </w:rPr>
            </w:pPr>
            <w:r w:rsidRPr="002C3FE3">
              <w:rPr>
                <w:szCs w:val="24"/>
              </w:rPr>
              <w:t>Förankra värdegrunden i hela organisationen</w:t>
            </w:r>
          </w:p>
        </w:tc>
        <w:tc>
          <w:tcPr>
            <w:tcW w:w="4521" w:type="dxa"/>
          </w:tcPr>
          <w:p w:rsidR="009F7115" w:rsidRDefault="009F7115" w:rsidP="00437D89">
            <w:pPr>
              <w:rPr>
                <w:szCs w:val="24"/>
              </w:rPr>
            </w:pPr>
            <w:r w:rsidRPr="002C3FE3">
              <w:rPr>
                <w:szCs w:val="24"/>
              </w:rPr>
              <w:t>Identifiera och samordna kommunöverg</w:t>
            </w:r>
            <w:r w:rsidR="000B45FA">
              <w:rPr>
                <w:szCs w:val="24"/>
              </w:rPr>
              <w:t>ri</w:t>
            </w:r>
            <w:r w:rsidRPr="002C3FE3">
              <w:rPr>
                <w:szCs w:val="24"/>
              </w:rPr>
              <w:t>pande aktivitet som tillhör uppdraget</w:t>
            </w:r>
            <w:r>
              <w:rPr>
                <w:szCs w:val="24"/>
              </w:rPr>
              <w:t>.</w:t>
            </w:r>
          </w:p>
          <w:p w:rsidR="009F7115" w:rsidRPr="002C3FE3" w:rsidRDefault="009F7115" w:rsidP="00437D89">
            <w:pPr>
              <w:rPr>
                <w:szCs w:val="24"/>
              </w:rPr>
            </w:pPr>
            <w:r>
              <w:rPr>
                <w:szCs w:val="24"/>
              </w:rPr>
              <w:t>Status: Parkerad pga Covid-19</w:t>
            </w:r>
          </w:p>
        </w:tc>
      </w:tr>
      <w:tr w:rsidR="009F7115" w:rsidTr="00437D89">
        <w:tc>
          <w:tcPr>
            <w:tcW w:w="4521" w:type="dxa"/>
            <w:tcBorders>
              <w:left w:val="single" w:sz="4" w:space="0" w:color="auto"/>
            </w:tcBorders>
            <w:shd w:val="clear" w:color="auto" w:fill="FFFFFF" w:themeFill="background1"/>
          </w:tcPr>
          <w:p w:rsidR="009F7115" w:rsidRPr="002C3FE3" w:rsidRDefault="009F7115" w:rsidP="009F7115">
            <w:pPr>
              <w:pStyle w:val="Liststycke"/>
              <w:numPr>
                <w:ilvl w:val="0"/>
                <w:numId w:val="8"/>
              </w:numPr>
              <w:rPr>
                <w:szCs w:val="24"/>
              </w:rPr>
            </w:pPr>
            <w:r w:rsidRPr="002C3FE3">
              <w:rPr>
                <w:szCs w:val="24"/>
              </w:rPr>
              <w:t xml:space="preserve">Planera för kompetensutvecklings budgetering 2022 </w:t>
            </w:r>
          </w:p>
        </w:tc>
        <w:tc>
          <w:tcPr>
            <w:tcW w:w="4521" w:type="dxa"/>
          </w:tcPr>
          <w:p w:rsidR="009F7115" w:rsidRPr="002C3FE3" w:rsidRDefault="009F7115" w:rsidP="00437D89">
            <w:pPr>
              <w:rPr>
                <w:szCs w:val="24"/>
              </w:rPr>
            </w:pPr>
            <w:r>
              <w:rPr>
                <w:szCs w:val="24"/>
              </w:rPr>
              <w:t>Presentation gjord till planeringsdagen, där beslut togs om överlämning till budgetberedningen.</w:t>
            </w:r>
            <w:r>
              <w:rPr>
                <w:szCs w:val="24"/>
              </w:rPr>
              <w:br/>
              <w:t>Status: klar</w:t>
            </w:r>
          </w:p>
        </w:tc>
      </w:tr>
      <w:tr w:rsidR="009F7115" w:rsidTr="00437D89">
        <w:tc>
          <w:tcPr>
            <w:tcW w:w="4521" w:type="dxa"/>
            <w:tcBorders>
              <w:left w:val="single" w:sz="4" w:space="0" w:color="auto"/>
            </w:tcBorders>
            <w:shd w:val="clear" w:color="auto" w:fill="FFFF00"/>
            <w:vAlign w:val="center"/>
          </w:tcPr>
          <w:p w:rsidR="009F7115" w:rsidRPr="0092228D" w:rsidRDefault="009F7115" w:rsidP="00437D89">
            <w:pPr>
              <w:rPr>
                <w:rFonts w:ascii="Arial" w:hAnsi="Arial" w:cs="Arial"/>
                <w:b/>
                <w:szCs w:val="24"/>
                <w:u w:val="single"/>
              </w:rPr>
            </w:pPr>
            <w:r w:rsidRPr="0092228D">
              <w:rPr>
                <w:rFonts w:ascii="Arial" w:hAnsi="Arial" w:cs="Arial"/>
                <w:b/>
                <w:szCs w:val="24"/>
                <w:u w:val="single"/>
              </w:rPr>
              <w:lastRenderedPageBreak/>
              <w:t>E</w:t>
            </w:r>
            <w:r>
              <w:rPr>
                <w:rFonts w:ascii="Arial" w:hAnsi="Arial" w:cs="Arial"/>
                <w:b/>
                <w:szCs w:val="24"/>
                <w:u w:val="single"/>
              </w:rPr>
              <w:t>ffektiv organisation, process</w:t>
            </w:r>
            <w:r w:rsidRPr="0092228D">
              <w:rPr>
                <w:rFonts w:ascii="Arial" w:hAnsi="Arial" w:cs="Arial"/>
                <w:b/>
                <w:szCs w:val="24"/>
                <w:u w:val="single"/>
              </w:rPr>
              <w:t xml:space="preserve"> och ekonomi</w:t>
            </w:r>
          </w:p>
        </w:tc>
        <w:tc>
          <w:tcPr>
            <w:tcW w:w="4521" w:type="dxa"/>
            <w:shd w:val="clear" w:color="auto" w:fill="FFFF00"/>
          </w:tcPr>
          <w:p w:rsidR="009F7115" w:rsidRPr="006D0C24" w:rsidRDefault="009F7115" w:rsidP="00437D89">
            <w:pPr>
              <w:rPr>
                <w:sz w:val="20"/>
                <w:szCs w:val="20"/>
              </w:rPr>
            </w:pPr>
          </w:p>
        </w:tc>
      </w:tr>
      <w:tr w:rsidR="009F7115" w:rsidTr="00437D89">
        <w:tc>
          <w:tcPr>
            <w:tcW w:w="4521" w:type="dxa"/>
            <w:tcBorders>
              <w:left w:val="single" w:sz="4" w:space="0" w:color="auto"/>
            </w:tcBorders>
            <w:shd w:val="clear" w:color="auto" w:fill="auto"/>
            <w:vAlign w:val="center"/>
          </w:tcPr>
          <w:p w:rsidR="009F7115" w:rsidRPr="0092228D" w:rsidRDefault="009F7115" w:rsidP="009F7115">
            <w:pPr>
              <w:pStyle w:val="Liststycke"/>
              <w:numPr>
                <w:ilvl w:val="0"/>
                <w:numId w:val="1"/>
              </w:numPr>
              <w:spacing w:after="0"/>
              <w:rPr>
                <w:szCs w:val="24"/>
              </w:rPr>
            </w:pPr>
            <w:r>
              <w:rPr>
                <w:szCs w:val="24"/>
              </w:rPr>
              <w:t>Budgetföljsamhet</w:t>
            </w:r>
          </w:p>
        </w:tc>
        <w:tc>
          <w:tcPr>
            <w:tcW w:w="4521" w:type="dxa"/>
            <w:shd w:val="clear" w:color="auto" w:fill="auto"/>
          </w:tcPr>
          <w:p w:rsidR="009F7115" w:rsidRPr="00214ACC" w:rsidRDefault="009F7115" w:rsidP="00437D89">
            <w:pPr>
              <w:rPr>
                <w:szCs w:val="24"/>
              </w:rPr>
            </w:pPr>
            <w:r w:rsidRPr="00214ACC">
              <w:rPr>
                <w:szCs w:val="24"/>
              </w:rPr>
              <w:t>Sammanställa uppföljningar och stödja analyser åt samtliga nämnder</w:t>
            </w:r>
            <w:r>
              <w:rPr>
                <w:szCs w:val="24"/>
              </w:rPr>
              <w:t>.</w:t>
            </w:r>
            <w:r>
              <w:rPr>
                <w:szCs w:val="24"/>
              </w:rPr>
              <w:br/>
              <w:t>Status: pågår</w:t>
            </w:r>
          </w:p>
          <w:p w:rsidR="009F7115" w:rsidRPr="00214ACC" w:rsidRDefault="009F7115" w:rsidP="00437D89">
            <w:pPr>
              <w:rPr>
                <w:szCs w:val="24"/>
              </w:rPr>
            </w:pPr>
          </w:p>
          <w:p w:rsidR="009F7115" w:rsidRPr="00214ACC" w:rsidRDefault="009F7115" w:rsidP="00437D89">
            <w:pPr>
              <w:rPr>
                <w:szCs w:val="24"/>
              </w:rPr>
            </w:pPr>
            <w:r w:rsidRPr="00214ACC">
              <w:rPr>
                <w:szCs w:val="24"/>
              </w:rPr>
              <w:t>Skapa: Budgetuppföljning (April), Delårsbokslut (Aug) och Årsbokslut som är reviderade och presenterade i Kommunstyrelsen och KF</w:t>
            </w:r>
            <w:r>
              <w:rPr>
                <w:szCs w:val="24"/>
              </w:rPr>
              <w:br/>
              <w:t>Status: Årsbokslut 2020 klart, budgetprocessen överlämnad till politiken.</w:t>
            </w:r>
          </w:p>
          <w:p w:rsidR="009F7115" w:rsidRPr="00214ACC" w:rsidRDefault="009F7115" w:rsidP="00437D89">
            <w:pPr>
              <w:rPr>
                <w:szCs w:val="24"/>
              </w:rPr>
            </w:pPr>
          </w:p>
        </w:tc>
      </w:tr>
      <w:tr w:rsidR="009F7115" w:rsidTr="00437D89">
        <w:tc>
          <w:tcPr>
            <w:tcW w:w="4521" w:type="dxa"/>
            <w:tcBorders>
              <w:left w:val="single" w:sz="4" w:space="0" w:color="auto"/>
            </w:tcBorders>
            <w:shd w:val="clear" w:color="auto" w:fill="FFFFFF" w:themeFill="background1"/>
            <w:vAlign w:val="center"/>
          </w:tcPr>
          <w:p w:rsidR="009F7115" w:rsidRPr="0092228D" w:rsidRDefault="009F7115" w:rsidP="009F7115">
            <w:pPr>
              <w:pStyle w:val="Liststycke"/>
              <w:numPr>
                <w:ilvl w:val="0"/>
                <w:numId w:val="1"/>
              </w:numPr>
              <w:spacing w:after="0"/>
              <w:rPr>
                <w:szCs w:val="24"/>
              </w:rPr>
            </w:pPr>
            <w:r w:rsidRPr="001F3332">
              <w:rPr>
                <w:szCs w:val="24"/>
              </w:rPr>
              <w:t>Mål och mått för verksamhet i volym, kvalitet och effektivitet. Ska vara förankrade i nämnder och verksamhet och användas för uppföljning och utvecklingsarbete.</w:t>
            </w:r>
          </w:p>
        </w:tc>
        <w:tc>
          <w:tcPr>
            <w:tcW w:w="4521" w:type="dxa"/>
            <w:shd w:val="clear" w:color="auto" w:fill="FFFFFF" w:themeFill="background1"/>
          </w:tcPr>
          <w:p w:rsidR="009F7115" w:rsidRPr="002C3FE3" w:rsidRDefault="009F7115" w:rsidP="00437D89">
            <w:pPr>
              <w:rPr>
                <w:szCs w:val="24"/>
              </w:rPr>
            </w:pPr>
            <w:r w:rsidRPr="002C3FE3">
              <w:rPr>
                <w:szCs w:val="24"/>
              </w:rPr>
              <w:t>Etablera analysgrupp där befintliga underlag och statistik samlas på ett ställe där de kan analyseras,</w:t>
            </w:r>
            <w:r>
              <w:rPr>
                <w:szCs w:val="24"/>
              </w:rPr>
              <w:br/>
              <w:t xml:space="preserve">Status: </w:t>
            </w:r>
            <w:r w:rsidR="00787E1B">
              <w:rPr>
                <w:szCs w:val="24"/>
              </w:rPr>
              <w:t xml:space="preserve"> Parkerad pga Covid-19</w:t>
            </w:r>
          </w:p>
          <w:p w:rsidR="009F7115" w:rsidRPr="00214ACC" w:rsidRDefault="009F7115" w:rsidP="00437D89">
            <w:pPr>
              <w:rPr>
                <w:szCs w:val="24"/>
              </w:rPr>
            </w:pPr>
          </w:p>
        </w:tc>
      </w:tr>
      <w:tr w:rsidR="009F7115" w:rsidTr="00437D89">
        <w:tc>
          <w:tcPr>
            <w:tcW w:w="4521" w:type="dxa"/>
            <w:tcBorders>
              <w:left w:val="single" w:sz="4" w:space="0" w:color="auto"/>
            </w:tcBorders>
            <w:shd w:val="clear" w:color="auto" w:fill="FFFFFF" w:themeFill="background1"/>
            <w:vAlign w:val="center"/>
          </w:tcPr>
          <w:p w:rsidR="009F7115" w:rsidRPr="00513FF1" w:rsidRDefault="009F7115" w:rsidP="009F7115">
            <w:pPr>
              <w:pStyle w:val="Liststycke"/>
              <w:numPr>
                <w:ilvl w:val="0"/>
                <w:numId w:val="8"/>
              </w:numPr>
              <w:rPr>
                <w:szCs w:val="24"/>
              </w:rPr>
            </w:pPr>
            <w:r w:rsidRPr="009C351E">
              <w:rPr>
                <w:szCs w:val="24"/>
              </w:rPr>
              <w:t>Uppdatera resurs och volymfördelningsmodell till budget 2022</w:t>
            </w:r>
          </w:p>
        </w:tc>
        <w:tc>
          <w:tcPr>
            <w:tcW w:w="4521" w:type="dxa"/>
            <w:shd w:val="clear" w:color="auto" w:fill="FFFFFF" w:themeFill="background1"/>
            <w:vAlign w:val="center"/>
          </w:tcPr>
          <w:p w:rsidR="009F7115" w:rsidRPr="00214ACC" w:rsidRDefault="009F7115" w:rsidP="00437D89">
            <w:pPr>
              <w:contextualSpacing/>
              <w:rPr>
                <w:szCs w:val="24"/>
              </w:rPr>
            </w:pPr>
            <w:r>
              <w:rPr>
                <w:szCs w:val="24"/>
              </w:rPr>
              <w:t>Presentation gjord till planeringsdagen, där beslut togs om överlämning till budgetberedningen.</w:t>
            </w:r>
            <w:r>
              <w:rPr>
                <w:szCs w:val="24"/>
              </w:rPr>
              <w:br/>
              <w:t>Status: klar</w:t>
            </w:r>
          </w:p>
        </w:tc>
      </w:tr>
      <w:tr w:rsidR="009F7115" w:rsidTr="00437D89">
        <w:tc>
          <w:tcPr>
            <w:tcW w:w="4521" w:type="dxa"/>
            <w:tcBorders>
              <w:left w:val="single" w:sz="4" w:space="0" w:color="auto"/>
            </w:tcBorders>
            <w:shd w:val="clear" w:color="auto" w:fill="FFFFFF" w:themeFill="background1"/>
            <w:vAlign w:val="center"/>
          </w:tcPr>
          <w:p w:rsidR="009F7115" w:rsidRPr="00160825" w:rsidRDefault="009F7115" w:rsidP="009F7115">
            <w:pPr>
              <w:pStyle w:val="Liststycke"/>
              <w:numPr>
                <w:ilvl w:val="0"/>
                <w:numId w:val="8"/>
              </w:numPr>
              <w:rPr>
                <w:szCs w:val="24"/>
              </w:rPr>
            </w:pPr>
            <w:r w:rsidRPr="009C351E">
              <w:rPr>
                <w:szCs w:val="24"/>
              </w:rPr>
              <w:t>Genomför kommunkompass.</w:t>
            </w:r>
          </w:p>
        </w:tc>
        <w:tc>
          <w:tcPr>
            <w:tcW w:w="4521" w:type="dxa"/>
            <w:shd w:val="clear" w:color="auto" w:fill="FFFFFF" w:themeFill="background1"/>
            <w:vAlign w:val="center"/>
          </w:tcPr>
          <w:p w:rsidR="008D37D7" w:rsidRDefault="008D37D7" w:rsidP="008D37D7">
            <w:pPr>
              <w:contextualSpacing/>
              <w:rPr>
                <w:szCs w:val="24"/>
              </w:rPr>
            </w:pPr>
            <w:r w:rsidRPr="009C351E">
              <w:rPr>
                <w:szCs w:val="24"/>
              </w:rPr>
              <w:t>Hålla samman processen enligt modellen kommunkompassen</w:t>
            </w:r>
            <w:r>
              <w:rPr>
                <w:szCs w:val="24"/>
              </w:rPr>
              <w:t>.</w:t>
            </w:r>
          </w:p>
          <w:p w:rsidR="008D37D7" w:rsidRDefault="008D37D7" w:rsidP="008D37D7">
            <w:pPr>
              <w:contextualSpacing/>
              <w:rPr>
                <w:szCs w:val="24"/>
              </w:rPr>
            </w:pPr>
            <w:r>
              <w:rPr>
                <w:szCs w:val="24"/>
              </w:rPr>
              <w:t xml:space="preserve">Genomförs den </w:t>
            </w:r>
            <w:proofErr w:type="gramStart"/>
            <w:r>
              <w:rPr>
                <w:szCs w:val="24"/>
              </w:rPr>
              <w:t>9-11</w:t>
            </w:r>
            <w:proofErr w:type="gramEnd"/>
            <w:r>
              <w:rPr>
                <w:szCs w:val="24"/>
              </w:rPr>
              <w:t xml:space="preserve"> november. </w:t>
            </w:r>
          </w:p>
          <w:p w:rsidR="009F7115" w:rsidRPr="00214ACC" w:rsidRDefault="009F7115" w:rsidP="00437D89">
            <w:pPr>
              <w:contextualSpacing/>
              <w:rPr>
                <w:szCs w:val="24"/>
              </w:rPr>
            </w:pPr>
            <w:r>
              <w:rPr>
                <w:szCs w:val="24"/>
              </w:rPr>
              <w:t>Status: på</w:t>
            </w:r>
            <w:r w:rsidR="00DA1D68">
              <w:rPr>
                <w:szCs w:val="24"/>
              </w:rPr>
              <w:t>går</w:t>
            </w:r>
          </w:p>
        </w:tc>
      </w:tr>
    </w:tbl>
    <w:p w:rsidR="0044337A" w:rsidRDefault="0044337A" w:rsidP="004359B0">
      <w:pPr>
        <w:rPr>
          <w:rFonts w:ascii="Arial" w:hAnsi="Arial" w:cs="Arial"/>
          <w:b/>
          <w:sz w:val="24"/>
          <w:szCs w:val="24"/>
        </w:rPr>
      </w:pPr>
    </w:p>
    <w:p w:rsidR="004359B0" w:rsidRPr="00DA1D68" w:rsidRDefault="0016142D" w:rsidP="004359B0">
      <w:pPr>
        <w:rPr>
          <w:rFonts w:ascii="Arial" w:hAnsi="Arial" w:cs="Arial"/>
          <w:b/>
          <w:sz w:val="24"/>
          <w:szCs w:val="24"/>
        </w:rPr>
      </w:pPr>
      <w:r w:rsidRPr="00DA1D68">
        <w:rPr>
          <w:rFonts w:ascii="Arial" w:hAnsi="Arial" w:cs="Arial"/>
          <w:b/>
          <w:sz w:val="24"/>
          <w:szCs w:val="24"/>
        </w:rPr>
        <w:t>Sammanfattning målavstämning</w:t>
      </w:r>
      <w:r w:rsidR="00C45A0C" w:rsidRPr="00DA1D68">
        <w:rPr>
          <w:rFonts w:ascii="Arial" w:hAnsi="Arial" w:cs="Arial"/>
          <w:b/>
          <w:sz w:val="24"/>
          <w:szCs w:val="24"/>
        </w:rPr>
        <w:t xml:space="preserve"> KLF</w:t>
      </w:r>
    </w:p>
    <w:tbl>
      <w:tblPr>
        <w:tblStyle w:val="Tabellrutnt"/>
        <w:tblW w:w="0" w:type="auto"/>
        <w:tblLook w:val="04A0" w:firstRow="1" w:lastRow="0" w:firstColumn="1" w:lastColumn="0" w:noHBand="0" w:noVBand="1"/>
      </w:tblPr>
      <w:tblGrid>
        <w:gridCol w:w="2303"/>
        <w:gridCol w:w="2303"/>
        <w:gridCol w:w="2303"/>
      </w:tblGrid>
      <w:tr w:rsidR="0044337A" w:rsidTr="0036663F">
        <w:tc>
          <w:tcPr>
            <w:tcW w:w="2303" w:type="dxa"/>
          </w:tcPr>
          <w:p w:rsidR="0044337A" w:rsidRDefault="0044337A" w:rsidP="0036663F"/>
        </w:tc>
        <w:tc>
          <w:tcPr>
            <w:tcW w:w="2303" w:type="dxa"/>
          </w:tcPr>
          <w:p w:rsidR="0044337A" w:rsidRDefault="0044337A" w:rsidP="0036663F">
            <w:r>
              <w:t>Hållbar utveckling</w:t>
            </w:r>
          </w:p>
        </w:tc>
        <w:tc>
          <w:tcPr>
            <w:tcW w:w="2303" w:type="dxa"/>
          </w:tcPr>
          <w:p w:rsidR="0044337A" w:rsidRDefault="0044337A" w:rsidP="0036663F">
            <w:r>
              <w:t>Effektiv organisation</w:t>
            </w:r>
          </w:p>
        </w:tc>
      </w:tr>
      <w:tr w:rsidR="0044337A" w:rsidTr="0036663F">
        <w:tc>
          <w:tcPr>
            <w:tcW w:w="2303" w:type="dxa"/>
          </w:tcPr>
          <w:p w:rsidR="0044337A" w:rsidRDefault="0044337A" w:rsidP="0036663F">
            <w:r>
              <w:t>Antal påbörjade</w:t>
            </w:r>
          </w:p>
        </w:tc>
        <w:tc>
          <w:tcPr>
            <w:tcW w:w="2303" w:type="dxa"/>
          </w:tcPr>
          <w:p w:rsidR="0044337A" w:rsidRDefault="00DA1D68" w:rsidP="0036663F">
            <w:r>
              <w:t>7</w:t>
            </w:r>
          </w:p>
        </w:tc>
        <w:tc>
          <w:tcPr>
            <w:tcW w:w="2303" w:type="dxa"/>
          </w:tcPr>
          <w:p w:rsidR="0044337A" w:rsidRDefault="00DA1D68" w:rsidP="0036663F">
            <w:r>
              <w:t>3</w:t>
            </w:r>
          </w:p>
        </w:tc>
      </w:tr>
      <w:tr w:rsidR="0044337A" w:rsidTr="0036663F">
        <w:tc>
          <w:tcPr>
            <w:tcW w:w="2303" w:type="dxa"/>
          </w:tcPr>
          <w:p w:rsidR="0044337A" w:rsidRDefault="0044337A" w:rsidP="0036663F">
            <w:r>
              <w:t>Antal ej påbörjade</w:t>
            </w:r>
          </w:p>
        </w:tc>
        <w:tc>
          <w:tcPr>
            <w:tcW w:w="2303" w:type="dxa"/>
          </w:tcPr>
          <w:p w:rsidR="0044337A" w:rsidRDefault="0044337A" w:rsidP="0036663F"/>
        </w:tc>
        <w:tc>
          <w:tcPr>
            <w:tcW w:w="2303" w:type="dxa"/>
          </w:tcPr>
          <w:p w:rsidR="0044337A" w:rsidRDefault="00DA1D68" w:rsidP="0036663F">
            <w:r>
              <w:t>2</w:t>
            </w:r>
          </w:p>
        </w:tc>
      </w:tr>
      <w:tr w:rsidR="0044337A" w:rsidTr="0036663F">
        <w:tc>
          <w:tcPr>
            <w:tcW w:w="2303" w:type="dxa"/>
          </w:tcPr>
          <w:p w:rsidR="0044337A" w:rsidRDefault="0044337A" w:rsidP="0036663F">
            <w:r>
              <w:t>Antal avslutade</w:t>
            </w:r>
          </w:p>
        </w:tc>
        <w:tc>
          <w:tcPr>
            <w:tcW w:w="2303" w:type="dxa"/>
          </w:tcPr>
          <w:p w:rsidR="0044337A" w:rsidRDefault="0044337A" w:rsidP="0036663F"/>
        </w:tc>
        <w:tc>
          <w:tcPr>
            <w:tcW w:w="2303" w:type="dxa"/>
          </w:tcPr>
          <w:p w:rsidR="0044337A" w:rsidRDefault="002646E2" w:rsidP="0036663F">
            <w:r>
              <w:t>2</w:t>
            </w:r>
          </w:p>
        </w:tc>
      </w:tr>
      <w:tr w:rsidR="0044337A" w:rsidTr="0036663F">
        <w:tc>
          <w:tcPr>
            <w:tcW w:w="2303" w:type="dxa"/>
          </w:tcPr>
          <w:p w:rsidR="0044337A" w:rsidRDefault="0044337A" w:rsidP="0036663F">
            <w:r>
              <w:t>Summa</w:t>
            </w:r>
          </w:p>
        </w:tc>
        <w:tc>
          <w:tcPr>
            <w:tcW w:w="2303" w:type="dxa"/>
          </w:tcPr>
          <w:p w:rsidR="0044337A" w:rsidRDefault="00DA1D68" w:rsidP="0036663F">
            <w:r>
              <w:t>7</w:t>
            </w:r>
          </w:p>
        </w:tc>
        <w:tc>
          <w:tcPr>
            <w:tcW w:w="2303" w:type="dxa"/>
          </w:tcPr>
          <w:p w:rsidR="0044337A" w:rsidRDefault="00DA1D68" w:rsidP="0036663F">
            <w:r>
              <w:t>7</w:t>
            </w:r>
          </w:p>
        </w:tc>
      </w:tr>
    </w:tbl>
    <w:p w:rsidR="002646E2" w:rsidRDefault="002646E2" w:rsidP="0092228D">
      <w:pPr>
        <w:spacing w:after="0"/>
        <w:rPr>
          <w:sz w:val="28"/>
          <w:szCs w:val="28"/>
        </w:rPr>
      </w:pPr>
    </w:p>
    <w:p w:rsidR="00DA1D68" w:rsidRDefault="00DA1D68" w:rsidP="0092228D">
      <w:pPr>
        <w:spacing w:after="0"/>
        <w:rPr>
          <w:sz w:val="28"/>
          <w:szCs w:val="28"/>
        </w:rPr>
      </w:pPr>
    </w:p>
    <w:p w:rsidR="00DA1D68" w:rsidRDefault="00DA1D68" w:rsidP="0092228D">
      <w:pPr>
        <w:spacing w:after="0"/>
        <w:rPr>
          <w:sz w:val="28"/>
          <w:szCs w:val="28"/>
        </w:rPr>
      </w:pPr>
    </w:p>
    <w:p w:rsidR="00DA1D68" w:rsidRDefault="00DA1D68" w:rsidP="0092228D">
      <w:pPr>
        <w:spacing w:after="0"/>
        <w:rPr>
          <w:sz w:val="28"/>
          <w:szCs w:val="28"/>
        </w:rPr>
      </w:pPr>
    </w:p>
    <w:p w:rsidR="00DA1D68" w:rsidRDefault="00DA1D68" w:rsidP="0092228D">
      <w:pPr>
        <w:spacing w:after="0"/>
        <w:rPr>
          <w:sz w:val="28"/>
          <w:szCs w:val="28"/>
        </w:rPr>
      </w:pPr>
    </w:p>
    <w:p w:rsidR="00DA1D68" w:rsidRDefault="00DA1D68" w:rsidP="0092228D">
      <w:pPr>
        <w:spacing w:after="0"/>
        <w:rPr>
          <w:sz w:val="28"/>
          <w:szCs w:val="28"/>
        </w:rPr>
      </w:pPr>
    </w:p>
    <w:p w:rsidR="0092228D" w:rsidRPr="002418D7" w:rsidRDefault="0092228D" w:rsidP="002418D7">
      <w:pPr>
        <w:spacing w:after="0"/>
        <w:rPr>
          <w:rFonts w:ascii="Arial" w:hAnsi="Arial" w:cs="Arial"/>
          <w:b/>
          <w:sz w:val="28"/>
          <w:szCs w:val="28"/>
          <w:u w:val="single"/>
        </w:rPr>
      </w:pPr>
      <w:r>
        <w:rPr>
          <w:sz w:val="28"/>
          <w:szCs w:val="28"/>
        </w:rPr>
        <w:lastRenderedPageBreak/>
        <w:t xml:space="preserve">                      </w:t>
      </w:r>
      <w:r w:rsidR="00A5570C">
        <w:rPr>
          <w:rFonts w:ascii="Arial" w:hAnsi="Arial" w:cs="Arial"/>
          <w:b/>
          <w:sz w:val="28"/>
          <w:szCs w:val="28"/>
          <w:u w:val="single"/>
        </w:rPr>
        <w:t>Delårsbokslut</w:t>
      </w:r>
      <w:r w:rsidR="008B6A5B">
        <w:rPr>
          <w:rFonts w:ascii="Arial" w:hAnsi="Arial" w:cs="Arial"/>
          <w:b/>
          <w:sz w:val="28"/>
          <w:szCs w:val="28"/>
          <w:u w:val="single"/>
        </w:rPr>
        <w:t xml:space="preserve"> och analys 20</w:t>
      </w:r>
      <w:r w:rsidR="002646E2">
        <w:rPr>
          <w:rFonts w:ascii="Arial" w:hAnsi="Arial" w:cs="Arial"/>
          <w:b/>
          <w:sz w:val="28"/>
          <w:szCs w:val="28"/>
          <w:u w:val="single"/>
        </w:rPr>
        <w:t>2</w:t>
      </w:r>
      <w:r w:rsidR="00F0175F">
        <w:rPr>
          <w:rFonts w:ascii="Arial" w:hAnsi="Arial" w:cs="Arial"/>
          <w:b/>
          <w:sz w:val="28"/>
          <w:szCs w:val="28"/>
          <w:u w:val="single"/>
        </w:rPr>
        <w:t>1</w:t>
      </w:r>
      <w:r w:rsidR="002F4F8A">
        <w:rPr>
          <w:rFonts w:ascii="Arial" w:hAnsi="Arial" w:cs="Arial"/>
          <w:b/>
          <w:sz w:val="28"/>
          <w:szCs w:val="28"/>
          <w:u w:val="single"/>
        </w:rPr>
        <w:t>-08-31</w:t>
      </w:r>
    </w:p>
    <w:p w:rsidR="00467E9F" w:rsidRPr="00DA1D68" w:rsidRDefault="00467E9F" w:rsidP="0092228D">
      <w:pPr>
        <w:rPr>
          <w:rFonts w:ascii="Arial" w:hAnsi="Arial" w:cs="Arial"/>
          <w:b/>
          <w:sz w:val="24"/>
          <w:szCs w:val="24"/>
        </w:rPr>
      </w:pPr>
      <w:r w:rsidRPr="00DA1D68">
        <w:rPr>
          <w:rFonts w:ascii="Arial" w:hAnsi="Arial" w:cs="Arial"/>
          <w:b/>
          <w:sz w:val="24"/>
          <w:szCs w:val="24"/>
        </w:rPr>
        <w:t>Driftbudget</w:t>
      </w:r>
    </w:p>
    <w:tbl>
      <w:tblPr>
        <w:tblStyle w:val="Tabellrutnt"/>
        <w:tblW w:w="0" w:type="auto"/>
        <w:tblInd w:w="108" w:type="dxa"/>
        <w:tblLook w:val="04A0" w:firstRow="1" w:lastRow="0" w:firstColumn="1" w:lastColumn="0" w:noHBand="0" w:noVBand="1"/>
      </w:tblPr>
      <w:tblGrid>
        <w:gridCol w:w="1950"/>
        <w:gridCol w:w="1266"/>
        <w:gridCol w:w="1220"/>
        <w:gridCol w:w="1509"/>
        <w:gridCol w:w="1622"/>
        <w:gridCol w:w="1387"/>
      </w:tblGrid>
      <w:tr w:rsidR="00A456EE" w:rsidTr="006620D5">
        <w:tc>
          <w:tcPr>
            <w:tcW w:w="1950" w:type="dxa"/>
            <w:shd w:val="clear" w:color="auto" w:fill="B8CCE4" w:themeFill="accent1" w:themeFillTint="66"/>
          </w:tcPr>
          <w:p w:rsidR="00A456EE" w:rsidRPr="00DD72A9" w:rsidRDefault="00A456EE" w:rsidP="0092228D">
            <w:pPr>
              <w:rPr>
                <w:rFonts w:ascii="Garamond" w:hAnsi="Garamond" w:cs="Arial"/>
                <w:b/>
                <w:sz w:val="24"/>
                <w:szCs w:val="24"/>
              </w:rPr>
            </w:pPr>
            <w:r w:rsidRPr="00DD72A9">
              <w:rPr>
                <w:rFonts w:ascii="Garamond" w:hAnsi="Garamond" w:cs="Arial"/>
                <w:b/>
                <w:sz w:val="24"/>
                <w:szCs w:val="24"/>
              </w:rPr>
              <w:t>Tkr</w:t>
            </w:r>
          </w:p>
        </w:tc>
        <w:tc>
          <w:tcPr>
            <w:tcW w:w="1266" w:type="dxa"/>
            <w:shd w:val="clear" w:color="auto" w:fill="B8CCE4" w:themeFill="accent1" w:themeFillTint="66"/>
          </w:tcPr>
          <w:p w:rsidR="00A456EE" w:rsidRPr="00DD72A9" w:rsidRDefault="008B6A5B" w:rsidP="00DD72A9">
            <w:pPr>
              <w:jc w:val="center"/>
              <w:rPr>
                <w:rFonts w:ascii="Garamond" w:hAnsi="Garamond" w:cs="Arial"/>
                <w:b/>
                <w:sz w:val="24"/>
                <w:szCs w:val="24"/>
              </w:rPr>
            </w:pPr>
            <w:r>
              <w:rPr>
                <w:rFonts w:ascii="Garamond" w:hAnsi="Garamond" w:cs="Arial"/>
                <w:b/>
                <w:sz w:val="24"/>
                <w:szCs w:val="24"/>
              </w:rPr>
              <w:t>Budget 20</w:t>
            </w:r>
            <w:r w:rsidR="002646E2">
              <w:rPr>
                <w:rFonts w:ascii="Garamond" w:hAnsi="Garamond" w:cs="Arial"/>
                <w:b/>
                <w:sz w:val="24"/>
                <w:szCs w:val="24"/>
              </w:rPr>
              <w:t>2</w:t>
            </w:r>
            <w:r w:rsidR="00085E14">
              <w:rPr>
                <w:rFonts w:ascii="Garamond" w:hAnsi="Garamond" w:cs="Arial"/>
                <w:b/>
                <w:sz w:val="24"/>
                <w:szCs w:val="24"/>
              </w:rPr>
              <w:t>1</w:t>
            </w:r>
          </w:p>
        </w:tc>
        <w:tc>
          <w:tcPr>
            <w:tcW w:w="1220" w:type="dxa"/>
            <w:shd w:val="clear" w:color="auto" w:fill="B8CCE4" w:themeFill="accent1" w:themeFillTint="66"/>
          </w:tcPr>
          <w:p w:rsidR="00A456EE" w:rsidRDefault="008B6A5B" w:rsidP="00DD72A9">
            <w:pPr>
              <w:jc w:val="center"/>
              <w:rPr>
                <w:rFonts w:ascii="Garamond" w:hAnsi="Garamond" w:cs="Arial"/>
                <w:b/>
                <w:sz w:val="24"/>
                <w:szCs w:val="24"/>
              </w:rPr>
            </w:pPr>
            <w:r>
              <w:rPr>
                <w:rFonts w:ascii="Garamond" w:hAnsi="Garamond" w:cs="Arial"/>
                <w:b/>
                <w:sz w:val="24"/>
                <w:szCs w:val="24"/>
              </w:rPr>
              <w:t xml:space="preserve">Utfall </w:t>
            </w:r>
            <w:r w:rsidR="002646E2">
              <w:rPr>
                <w:rFonts w:ascii="Garamond" w:hAnsi="Garamond" w:cs="Arial"/>
                <w:b/>
                <w:sz w:val="24"/>
                <w:szCs w:val="24"/>
              </w:rPr>
              <w:t>2</w:t>
            </w:r>
            <w:r w:rsidR="00085E14">
              <w:rPr>
                <w:rFonts w:ascii="Garamond" w:hAnsi="Garamond" w:cs="Arial"/>
                <w:b/>
                <w:sz w:val="24"/>
                <w:szCs w:val="24"/>
              </w:rPr>
              <w:t>1</w:t>
            </w:r>
            <w:r w:rsidR="00A456EE">
              <w:rPr>
                <w:rFonts w:ascii="Garamond" w:hAnsi="Garamond" w:cs="Arial"/>
                <w:b/>
                <w:sz w:val="24"/>
                <w:szCs w:val="24"/>
              </w:rPr>
              <w:t>-0</w:t>
            </w:r>
            <w:r w:rsidR="000A5AB4">
              <w:rPr>
                <w:rFonts w:ascii="Garamond" w:hAnsi="Garamond" w:cs="Arial"/>
                <w:b/>
                <w:sz w:val="24"/>
                <w:szCs w:val="24"/>
              </w:rPr>
              <w:t>8</w:t>
            </w:r>
            <w:r w:rsidR="00A456EE">
              <w:rPr>
                <w:rFonts w:ascii="Garamond" w:hAnsi="Garamond" w:cs="Arial"/>
                <w:b/>
                <w:sz w:val="24"/>
                <w:szCs w:val="24"/>
              </w:rPr>
              <w:t>-31</w:t>
            </w:r>
          </w:p>
        </w:tc>
        <w:tc>
          <w:tcPr>
            <w:tcW w:w="1509" w:type="dxa"/>
            <w:shd w:val="clear" w:color="auto" w:fill="B8CCE4" w:themeFill="accent1" w:themeFillTint="66"/>
          </w:tcPr>
          <w:p w:rsidR="00A456EE" w:rsidRDefault="00A456EE" w:rsidP="00DD72A9">
            <w:pPr>
              <w:jc w:val="center"/>
              <w:rPr>
                <w:rFonts w:ascii="Garamond" w:hAnsi="Garamond" w:cs="Arial"/>
                <w:b/>
                <w:sz w:val="24"/>
                <w:szCs w:val="24"/>
              </w:rPr>
            </w:pPr>
            <w:r>
              <w:rPr>
                <w:rFonts w:ascii="Garamond" w:hAnsi="Garamond" w:cs="Arial"/>
                <w:b/>
                <w:sz w:val="24"/>
                <w:szCs w:val="24"/>
              </w:rPr>
              <w:t>Förbrukning %</w:t>
            </w:r>
          </w:p>
        </w:tc>
        <w:tc>
          <w:tcPr>
            <w:tcW w:w="1622" w:type="dxa"/>
            <w:shd w:val="clear" w:color="auto" w:fill="B8CCE4" w:themeFill="accent1" w:themeFillTint="66"/>
          </w:tcPr>
          <w:p w:rsidR="00A456EE" w:rsidRPr="00DD72A9" w:rsidRDefault="008B6A5B" w:rsidP="00DD72A9">
            <w:pPr>
              <w:jc w:val="center"/>
              <w:rPr>
                <w:rFonts w:ascii="Garamond" w:hAnsi="Garamond" w:cs="Arial"/>
                <w:b/>
                <w:sz w:val="24"/>
                <w:szCs w:val="24"/>
              </w:rPr>
            </w:pPr>
            <w:r>
              <w:rPr>
                <w:rFonts w:ascii="Garamond" w:hAnsi="Garamond" w:cs="Arial"/>
                <w:b/>
                <w:sz w:val="24"/>
                <w:szCs w:val="24"/>
              </w:rPr>
              <w:t>Årsprognos 20</w:t>
            </w:r>
            <w:r w:rsidR="002646E2">
              <w:rPr>
                <w:rFonts w:ascii="Garamond" w:hAnsi="Garamond" w:cs="Arial"/>
                <w:b/>
                <w:sz w:val="24"/>
                <w:szCs w:val="24"/>
              </w:rPr>
              <w:t>2</w:t>
            </w:r>
            <w:r w:rsidR="00085E14">
              <w:rPr>
                <w:rFonts w:ascii="Garamond" w:hAnsi="Garamond" w:cs="Arial"/>
                <w:b/>
                <w:sz w:val="24"/>
                <w:szCs w:val="24"/>
              </w:rPr>
              <w:t>1</w:t>
            </w:r>
          </w:p>
        </w:tc>
        <w:tc>
          <w:tcPr>
            <w:tcW w:w="1387" w:type="dxa"/>
            <w:shd w:val="clear" w:color="auto" w:fill="B8CCE4" w:themeFill="accent1" w:themeFillTint="66"/>
          </w:tcPr>
          <w:p w:rsidR="00A456EE" w:rsidRPr="00DD72A9" w:rsidRDefault="00A456EE" w:rsidP="00DD72A9">
            <w:pPr>
              <w:jc w:val="center"/>
              <w:rPr>
                <w:rFonts w:ascii="Garamond" w:hAnsi="Garamond" w:cs="Arial"/>
                <w:b/>
                <w:sz w:val="24"/>
                <w:szCs w:val="24"/>
              </w:rPr>
            </w:pPr>
            <w:r>
              <w:rPr>
                <w:rFonts w:ascii="Garamond" w:hAnsi="Garamond" w:cs="Arial"/>
                <w:b/>
                <w:sz w:val="24"/>
                <w:szCs w:val="24"/>
              </w:rPr>
              <w:t>Avvikelse</w:t>
            </w:r>
          </w:p>
        </w:tc>
      </w:tr>
      <w:tr w:rsidR="006620D5" w:rsidTr="006620D5">
        <w:tc>
          <w:tcPr>
            <w:tcW w:w="1950" w:type="dxa"/>
          </w:tcPr>
          <w:p w:rsidR="006620D5" w:rsidRPr="00467E9F" w:rsidRDefault="006620D5" w:rsidP="006620D5">
            <w:pPr>
              <w:rPr>
                <w:rFonts w:ascii="Garamond" w:hAnsi="Garamond" w:cs="Arial"/>
                <w:sz w:val="24"/>
                <w:szCs w:val="24"/>
              </w:rPr>
            </w:pPr>
            <w:r>
              <w:rPr>
                <w:rFonts w:ascii="Garamond" w:hAnsi="Garamond" w:cs="Arial"/>
                <w:sz w:val="24"/>
                <w:szCs w:val="24"/>
              </w:rPr>
              <w:t>Intäkter</w:t>
            </w:r>
          </w:p>
        </w:tc>
        <w:tc>
          <w:tcPr>
            <w:tcW w:w="1266" w:type="dxa"/>
          </w:tcPr>
          <w:p w:rsidR="006620D5" w:rsidRPr="00FF357E" w:rsidRDefault="001D2685" w:rsidP="006620D5">
            <w:pPr>
              <w:rPr>
                <w:rFonts w:ascii="Arial" w:hAnsi="Arial" w:cs="Arial"/>
                <w:sz w:val="24"/>
                <w:szCs w:val="24"/>
              </w:rPr>
            </w:pPr>
            <w:r>
              <w:rPr>
                <w:rFonts w:ascii="Arial" w:hAnsi="Arial" w:cs="Arial"/>
                <w:sz w:val="24"/>
                <w:szCs w:val="24"/>
              </w:rPr>
              <w:t>-</w:t>
            </w:r>
            <w:r w:rsidR="00B201C9">
              <w:rPr>
                <w:rFonts w:ascii="Arial" w:hAnsi="Arial" w:cs="Arial"/>
                <w:sz w:val="24"/>
                <w:szCs w:val="24"/>
              </w:rPr>
              <w:t>3 200</w:t>
            </w:r>
          </w:p>
        </w:tc>
        <w:tc>
          <w:tcPr>
            <w:tcW w:w="1220" w:type="dxa"/>
          </w:tcPr>
          <w:p w:rsidR="006620D5" w:rsidRPr="00FF357E" w:rsidRDefault="00B201C9" w:rsidP="006620D5">
            <w:pPr>
              <w:rPr>
                <w:rFonts w:ascii="Arial" w:hAnsi="Arial" w:cs="Arial"/>
                <w:sz w:val="24"/>
                <w:szCs w:val="24"/>
              </w:rPr>
            </w:pPr>
            <w:r>
              <w:rPr>
                <w:rFonts w:ascii="Arial" w:hAnsi="Arial" w:cs="Arial"/>
                <w:sz w:val="24"/>
                <w:szCs w:val="24"/>
              </w:rPr>
              <w:t>-6 101</w:t>
            </w:r>
          </w:p>
        </w:tc>
        <w:tc>
          <w:tcPr>
            <w:tcW w:w="1509" w:type="dxa"/>
          </w:tcPr>
          <w:p w:rsidR="006620D5" w:rsidRPr="00FF357E" w:rsidRDefault="00B201C9" w:rsidP="006620D5">
            <w:pPr>
              <w:rPr>
                <w:rFonts w:ascii="Arial" w:hAnsi="Arial" w:cs="Arial"/>
                <w:sz w:val="24"/>
                <w:szCs w:val="24"/>
              </w:rPr>
            </w:pPr>
            <w:r>
              <w:rPr>
                <w:rFonts w:ascii="Arial" w:hAnsi="Arial" w:cs="Arial"/>
                <w:sz w:val="24"/>
                <w:szCs w:val="24"/>
              </w:rPr>
              <w:t>190,7</w:t>
            </w:r>
          </w:p>
        </w:tc>
        <w:tc>
          <w:tcPr>
            <w:tcW w:w="1622" w:type="dxa"/>
          </w:tcPr>
          <w:p w:rsidR="006620D5" w:rsidRPr="00FF357E" w:rsidRDefault="001D2685" w:rsidP="006620D5">
            <w:pPr>
              <w:rPr>
                <w:rFonts w:ascii="Arial" w:hAnsi="Arial" w:cs="Arial"/>
                <w:sz w:val="24"/>
                <w:szCs w:val="24"/>
              </w:rPr>
            </w:pPr>
            <w:r>
              <w:rPr>
                <w:rFonts w:ascii="Arial" w:hAnsi="Arial" w:cs="Arial"/>
                <w:sz w:val="24"/>
                <w:szCs w:val="24"/>
              </w:rPr>
              <w:t>-</w:t>
            </w:r>
            <w:r w:rsidR="00B201C9">
              <w:rPr>
                <w:rFonts w:ascii="Arial" w:hAnsi="Arial" w:cs="Arial"/>
                <w:sz w:val="24"/>
                <w:szCs w:val="24"/>
              </w:rPr>
              <w:t>6 100</w:t>
            </w:r>
          </w:p>
        </w:tc>
        <w:tc>
          <w:tcPr>
            <w:tcW w:w="1387" w:type="dxa"/>
          </w:tcPr>
          <w:p w:rsidR="006620D5" w:rsidRPr="00FF357E" w:rsidRDefault="00B201C9" w:rsidP="006620D5">
            <w:pPr>
              <w:rPr>
                <w:rFonts w:ascii="Arial" w:hAnsi="Arial" w:cs="Arial"/>
                <w:sz w:val="24"/>
                <w:szCs w:val="24"/>
              </w:rPr>
            </w:pPr>
            <w:r>
              <w:rPr>
                <w:rFonts w:ascii="Arial" w:hAnsi="Arial" w:cs="Arial"/>
                <w:sz w:val="24"/>
                <w:szCs w:val="24"/>
              </w:rPr>
              <w:t>-2 900</w:t>
            </w:r>
          </w:p>
        </w:tc>
      </w:tr>
      <w:tr w:rsidR="006620D5" w:rsidTr="006620D5">
        <w:tc>
          <w:tcPr>
            <w:tcW w:w="1950" w:type="dxa"/>
          </w:tcPr>
          <w:p w:rsidR="006620D5" w:rsidRDefault="006620D5" w:rsidP="006620D5">
            <w:pPr>
              <w:rPr>
                <w:rFonts w:ascii="Garamond" w:hAnsi="Garamond" w:cs="Arial"/>
                <w:sz w:val="24"/>
                <w:szCs w:val="24"/>
              </w:rPr>
            </w:pPr>
            <w:r>
              <w:rPr>
                <w:rFonts w:ascii="Garamond" w:hAnsi="Garamond" w:cs="Arial"/>
                <w:sz w:val="24"/>
                <w:szCs w:val="24"/>
              </w:rPr>
              <w:t>Personalkostnader</w:t>
            </w:r>
          </w:p>
        </w:tc>
        <w:tc>
          <w:tcPr>
            <w:tcW w:w="1266" w:type="dxa"/>
          </w:tcPr>
          <w:p w:rsidR="006620D5" w:rsidRPr="00FF357E" w:rsidRDefault="00B201C9" w:rsidP="006620D5">
            <w:pPr>
              <w:rPr>
                <w:rFonts w:ascii="Arial" w:hAnsi="Arial" w:cs="Arial"/>
                <w:sz w:val="24"/>
                <w:szCs w:val="24"/>
              </w:rPr>
            </w:pPr>
            <w:r>
              <w:rPr>
                <w:rFonts w:ascii="Arial" w:hAnsi="Arial" w:cs="Arial"/>
                <w:sz w:val="24"/>
                <w:szCs w:val="24"/>
              </w:rPr>
              <w:t>25 380</w:t>
            </w:r>
          </w:p>
        </w:tc>
        <w:tc>
          <w:tcPr>
            <w:tcW w:w="1220" w:type="dxa"/>
          </w:tcPr>
          <w:p w:rsidR="006620D5" w:rsidRPr="00FF357E" w:rsidRDefault="004F6B9C" w:rsidP="006620D5">
            <w:pPr>
              <w:rPr>
                <w:rFonts w:ascii="Arial" w:hAnsi="Arial" w:cs="Arial"/>
                <w:sz w:val="24"/>
                <w:szCs w:val="24"/>
              </w:rPr>
            </w:pPr>
            <w:r>
              <w:rPr>
                <w:rFonts w:ascii="Arial" w:hAnsi="Arial" w:cs="Arial"/>
                <w:sz w:val="24"/>
                <w:szCs w:val="24"/>
              </w:rPr>
              <w:t xml:space="preserve">17 </w:t>
            </w:r>
            <w:r w:rsidR="00DA1D68">
              <w:rPr>
                <w:rFonts w:ascii="Arial" w:hAnsi="Arial" w:cs="Arial"/>
                <w:sz w:val="24"/>
                <w:szCs w:val="24"/>
              </w:rPr>
              <w:t>275</w:t>
            </w:r>
          </w:p>
        </w:tc>
        <w:tc>
          <w:tcPr>
            <w:tcW w:w="1509" w:type="dxa"/>
          </w:tcPr>
          <w:p w:rsidR="006620D5" w:rsidRPr="00FF357E" w:rsidRDefault="00B201C9" w:rsidP="006620D5">
            <w:pPr>
              <w:rPr>
                <w:rFonts w:ascii="Arial" w:hAnsi="Arial" w:cs="Arial"/>
                <w:sz w:val="24"/>
                <w:szCs w:val="24"/>
              </w:rPr>
            </w:pPr>
            <w:r>
              <w:rPr>
                <w:rFonts w:ascii="Arial" w:hAnsi="Arial" w:cs="Arial"/>
                <w:sz w:val="24"/>
                <w:szCs w:val="24"/>
              </w:rPr>
              <w:t>68,4</w:t>
            </w:r>
          </w:p>
        </w:tc>
        <w:tc>
          <w:tcPr>
            <w:tcW w:w="1622" w:type="dxa"/>
          </w:tcPr>
          <w:p w:rsidR="006620D5" w:rsidRPr="00FF357E" w:rsidRDefault="001D2685" w:rsidP="006620D5">
            <w:pPr>
              <w:rPr>
                <w:rFonts w:ascii="Arial" w:hAnsi="Arial" w:cs="Arial"/>
                <w:sz w:val="24"/>
                <w:szCs w:val="24"/>
              </w:rPr>
            </w:pPr>
            <w:r>
              <w:rPr>
                <w:rFonts w:ascii="Arial" w:hAnsi="Arial" w:cs="Arial"/>
                <w:sz w:val="24"/>
                <w:szCs w:val="24"/>
              </w:rPr>
              <w:t>2</w:t>
            </w:r>
            <w:r w:rsidR="00B201C9">
              <w:rPr>
                <w:rFonts w:ascii="Arial" w:hAnsi="Arial" w:cs="Arial"/>
                <w:sz w:val="24"/>
                <w:szCs w:val="24"/>
              </w:rPr>
              <w:t>6 280</w:t>
            </w:r>
          </w:p>
        </w:tc>
        <w:tc>
          <w:tcPr>
            <w:tcW w:w="1387" w:type="dxa"/>
          </w:tcPr>
          <w:p w:rsidR="006620D5" w:rsidRPr="00FF357E" w:rsidRDefault="00D243D5" w:rsidP="00D243D5">
            <w:pPr>
              <w:rPr>
                <w:rFonts w:ascii="Arial" w:hAnsi="Arial" w:cs="Arial"/>
                <w:sz w:val="24"/>
                <w:szCs w:val="24"/>
              </w:rPr>
            </w:pPr>
            <w:r>
              <w:rPr>
                <w:rFonts w:ascii="Arial" w:hAnsi="Arial" w:cs="Arial"/>
                <w:sz w:val="24"/>
                <w:szCs w:val="24"/>
              </w:rPr>
              <w:t xml:space="preserve">  </w:t>
            </w:r>
            <w:r w:rsidR="00B201C9">
              <w:rPr>
                <w:rFonts w:ascii="Arial" w:hAnsi="Arial" w:cs="Arial"/>
                <w:sz w:val="24"/>
                <w:szCs w:val="24"/>
              </w:rPr>
              <w:t xml:space="preserve">  900</w:t>
            </w:r>
          </w:p>
        </w:tc>
      </w:tr>
      <w:tr w:rsidR="006620D5" w:rsidTr="006620D5">
        <w:tc>
          <w:tcPr>
            <w:tcW w:w="1950" w:type="dxa"/>
          </w:tcPr>
          <w:p w:rsidR="006620D5" w:rsidRPr="00DD72A9" w:rsidRDefault="006620D5" w:rsidP="006620D5">
            <w:pPr>
              <w:rPr>
                <w:rFonts w:ascii="Garamond" w:hAnsi="Garamond" w:cs="Arial"/>
                <w:sz w:val="24"/>
                <w:szCs w:val="24"/>
              </w:rPr>
            </w:pPr>
            <w:r>
              <w:rPr>
                <w:rFonts w:ascii="Garamond" w:hAnsi="Garamond" w:cs="Arial"/>
                <w:sz w:val="24"/>
                <w:szCs w:val="24"/>
              </w:rPr>
              <w:t>Övriga kostnader</w:t>
            </w:r>
          </w:p>
        </w:tc>
        <w:tc>
          <w:tcPr>
            <w:tcW w:w="1266" w:type="dxa"/>
          </w:tcPr>
          <w:p w:rsidR="006620D5" w:rsidRPr="00FF357E" w:rsidRDefault="00B201C9" w:rsidP="006620D5">
            <w:pPr>
              <w:rPr>
                <w:rFonts w:ascii="Arial" w:hAnsi="Arial" w:cs="Arial"/>
                <w:sz w:val="24"/>
                <w:szCs w:val="24"/>
              </w:rPr>
            </w:pPr>
            <w:r>
              <w:rPr>
                <w:rFonts w:ascii="Arial" w:hAnsi="Arial" w:cs="Arial"/>
                <w:sz w:val="24"/>
                <w:szCs w:val="24"/>
              </w:rPr>
              <w:t>63 367</w:t>
            </w:r>
          </w:p>
        </w:tc>
        <w:tc>
          <w:tcPr>
            <w:tcW w:w="1220" w:type="dxa"/>
          </w:tcPr>
          <w:p w:rsidR="006620D5" w:rsidRPr="002C4F27" w:rsidRDefault="004F6B9C" w:rsidP="006620D5">
            <w:pPr>
              <w:rPr>
                <w:rFonts w:ascii="Arial" w:hAnsi="Arial" w:cs="Arial"/>
                <w:sz w:val="24"/>
                <w:szCs w:val="24"/>
              </w:rPr>
            </w:pPr>
            <w:r>
              <w:rPr>
                <w:rFonts w:ascii="Arial" w:hAnsi="Arial" w:cs="Arial"/>
                <w:sz w:val="24"/>
                <w:szCs w:val="24"/>
              </w:rPr>
              <w:t>4</w:t>
            </w:r>
            <w:r w:rsidR="00DA1D68">
              <w:rPr>
                <w:rFonts w:ascii="Arial" w:hAnsi="Arial" w:cs="Arial"/>
                <w:sz w:val="24"/>
                <w:szCs w:val="24"/>
              </w:rPr>
              <w:t xml:space="preserve">2 </w:t>
            </w:r>
            <w:r w:rsidR="00351EAE">
              <w:rPr>
                <w:rFonts w:ascii="Arial" w:hAnsi="Arial" w:cs="Arial"/>
                <w:sz w:val="24"/>
                <w:szCs w:val="24"/>
              </w:rPr>
              <w:t>902</w:t>
            </w:r>
          </w:p>
        </w:tc>
        <w:tc>
          <w:tcPr>
            <w:tcW w:w="1509" w:type="dxa"/>
          </w:tcPr>
          <w:p w:rsidR="006620D5" w:rsidRPr="002C4F27" w:rsidRDefault="004F6B9C" w:rsidP="006620D5">
            <w:pPr>
              <w:rPr>
                <w:rFonts w:ascii="Arial" w:hAnsi="Arial" w:cs="Arial"/>
                <w:sz w:val="24"/>
                <w:szCs w:val="24"/>
              </w:rPr>
            </w:pPr>
            <w:r>
              <w:rPr>
                <w:rFonts w:ascii="Arial" w:hAnsi="Arial" w:cs="Arial"/>
                <w:sz w:val="24"/>
                <w:szCs w:val="24"/>
              </w:rPr>
              <w:t>6</w:t>
            </w:r>
            <w:r w:rsidR="00B201C9">
              <w:rPr>
                <w:rFonts w:ascii="Arial" w:hAnsi="Arial" w:cs="Arial"/>
                <w:sz w:val="24"/>
                <w:szCs w:val="24"/>
              </w:rPr>
              <w:t>5,5</w:t>
            </w:r>
          </w:p>
        </w:tc>
        <w:tc>
          <w:tcPr>
            <w:tcW w:w="1622" w:type="dxa"/>
          </w:tcPr>
          <w:p w:rsidR="006620D5" w:rsidRPr="00FF357E" w:rsidRDefault="00B201C9" w:rsidP="006620D5">
            <w:pPr>
              <w:rPr>
                <w:rFonts w:ascii="Arial" w:hAnsi="Arial" w:cs="Arial"/>
                <w:sz w:val="24"/>
                <w:szCs w:val="24"/>
              </w:rPr>
            </w:pPr>
            <w:r>
              <w:rPr>
                <w:rFonts w:ascii="Arial" w:hAnsi="Arial" w:cs="Arial"/>
                <w:sz w:val="24"/>
                <w:szCs w:val="24"/>
              </w:rPr>
              <w:t>64 367</w:t>
            </w:r>
          </w:p>
        </w:tc>
        <w:tc>
          <w:tcPr>
            <w:tcW w:w="1387" w:type="dxa"/>
          </w:tcPr>
          <w:p w:rsidR="006620D5" w:rsidRPr="00FF357E" w:rsidRDefault="00B201C9" w:rsidP="00D243D5">
            <w:pPr>
              <w:rPr>
                <w:rFonts w:ascii="Arial" w:hAnsi="Arial" w:cs="Arial"/>
                <w:sz w:val="24"/>
                <w:szCs w:val="24"/>
              </w:rPr>
            </w:pPr>
            <w:r>
              <w:rPr>
                <w:rFonts w:ascii="Arial" w:hAnsi="Arial" w:cs="Arial"/>
                <w:sz w:val="24"/>
                <w:szCs w:val="24"/>
              </w:rPr>
              <w:t xml:space="preserve"> 1</w:t>
            </w:r>
            <w:r w:rsidR="00AA1E68">
              <w:rPr>
                <w:rFonts w:ascii="Arial" w:hAnsi="Arial" w:cs="Arial"/>
                <w:sz w:val="24"/>
                <w:szCs w:val="24"/>
              </w:rPr>
              <w:t xml:space="preserve"> 000</w:t>
            </w:r>
          </w:p>
        </w:tc>
      </w:tr>
      <w:tr w:rsidR="006620D5" w:rsidTr="006620D5">
        <w:tc>
          <w:tcPr>
            <w:tcW w:w="1950" w:type="dxa"/>
            <w:shd w:val="clear" w:color="auto" w:fill="FFFF00"/>
          </w:tcPr>
          <w:p w:rsidR="006620D5" w:rsidRPr="00DD72A9" w:rsidRDefault="006620D5" w:rsidP="006620D5">
            <w:pPr>
              <w:rPr>
                <w:rFonts w:ascii="Garamond" w:hAnsi="Garamond" w:cs="Arial"/>
                <w:b/>
                <w:sz w:val="24"/>
                <w:szCs w:val="24"/>
              </w:rPr>
            </w:pPr>
            <w:r>
              <w:rPr>
                <w:rFonts w:ascii="Garamond" w:hAnsi="Garamond" w:cs="Arial"/>
                <w:b/>
                <w:sz w:val="24"/>
                <w:szCs w:val="24"/>
              </w:rPr>
              <w:t>Nettokostnader</w:t>
            </w:r>
          </w:p>
        </w:tc>
        <w:tc>
          <w:tcPr>
            <w:tcW w:w="1266" w:type="dxa"/>
            <w:shd w:val="clear" w:color="auto" w:fill="FFFF00"/>
          </w:tcPr>
          <w:p w:rsidR="006620D5" w:rsidRPr="00FF357E" w:rsidRDefault="001D2685" w:rsidP="006620D5">
            <w:pPr>
              <w:rPr>
                <w:rFonts w:ascii="Arial" w:hAnsi="Arial" w:cs="Arial"/>
                <w:b/>
                <w:sz w:val="24"/>
                <w:szCs w:val="24"/>
              </w:rPr>
            </w:pPr>
            <w:r>
              <w:rPr>
                <w:rFonts w:ascii="Arial" w:hAnsi="Arial" w:cs="Arial"/>
                <w:b/>
                <w:sz w:val="24"/>
                <w:szCs w:val="24"/>
              </w:rPr>
              <w:t>8</w:t>
            </w:r>
            <w:r w:rsidR="00B201C9">
              <w:rPr>
                <w:rFonts w:ascii="Arial" w:hAnsi="Arial" w:cs="Arial"/>
                <w:b/>
                <w:sz w:val="24"/>
                <w:szCs w:val="24"/>
              </w:rPr>
              <w:t>5 547</w:t>
            </w:r>
          </w:p>
        </w:tc>
        <w:tc>
          <w:tcPr>
            <w:tcW w:w="1220" w:type="dxa"/>
            <w:shd w:val="clear" w:color="auto" w:fill="FFFF00"/>
          </w:tcPr>
          <w:p w:rsidR="006620D5" w:rsidRPr="002C4F27" w:rsidRDefault="004F6B9C" w:rsidP="006620D5">
            <w:pPr>
              <w:rPr>
                <w:rFonts w:ascii="Arial" w:hAnsi="Arial" w:cs="Arial"/>
                <w:b/>
                <w:sz w:val="24"/>
                <w:szCs w:val="24"/>
              </w:rPr>
            </w:pPr>
            <w:r>
              <w:rPr>
                <w:rFonts w:ascii="Arial" w:hAnsi="Arial" w:cs="Arial"/>
                <w:b/>
                <w:sz w:val="24"/>
                <w:szCs w:val="24"/>
              </w:rPr>
              <w:t>5</w:t>
            </w:r>
            <w:r w:rsidR="00351EAE">
              <w:rPr>
                <w:rFonts w:ascii="Arial" w:hAnsi="Arial" w:cs="Arial"/>
                <w:b/>
                <w:sz w:val="24"/>
                <w:szCs w:val="24"/>
              </w:rPr>
              <w:t>4 076</w:t>
            </w:r>
          </w:p>
        </w:tc>
        <w:tc>
          <w:tcPr>
            <w:tcW w:w="1509" w:type="dxa"/>
            <w:shd w:val="clear" w:color="auto" w:fill="FFFF00"/>
          </w:tcPr>
          <w:p w:rsidR="006620D5" w:rsidRPr="002C4F27" w:rsidRDefault="004F6B9C" w:rsidP="006620D5">
            <w:pPr>
              <w:rPr>
                <w:rFonts w:ascii="Arial" w:hAnsi="Arial" w:cs="Arial"/>
                <w:b/>
                <w:sz w:val="24"/>
                <w:szCs w:val="24"/>
              </w:rPr>
            </w:pPr>
            <w:r>
              <w:rPr>
                <w:rFonts w:ascii="Arial" w:hAnsi="Arial" w:cs="Arial"/>
                <w:b/>
                <w:sz w:val="24"/>
                <w:szCs w:val="24"/>
              </w:rPr>
              <w:t>6</w:t>
            </w:r>
            <w:r w:rsidR="00351EAE">
              <w:rPr>
                <w:rFonts w:ascii="Arial" w:hAnsi="Arial" w:cs="Arial"/>
                <w:b/>
                <w:sz w:val="24"/>
                <w:szCs w:val="24"/>
              </w:rPr>
              <w:t>3,2</w:t>
            </w:r>
          </w:p>
        </w:tc>
        <w:tc>
          <w:tcPr>
            <w:tcW w:w="1622" w:type="dxa"/>
            <w:shd w:val="clear" w:color="auto" w:fill="FFFF00"/>
          </w:tcPr>
          <w:p w:rsidR="006620D5" w:rsidRPr="00FF357E" w:rsidRDefault="001D2685" w:rsidP="006620D5">
            <w:pPr>
              <w:rPr>
                <w:rFonts w:ascii="Arial" w:hAnsi="Arial" w:cs="Arial"/>
                <w:b/>
                <w:sz w:val="24"/>
                <w:szCs w:val="24"/>
              </w:rPr>
            </w:pPr>
            <w:r>
              <w:rPr>
                <w:rFonts w:ascii="Arial" w:hAnsi="Arial" w:cs="Arial"/>
                <w:b/>
                <w:sz w:val="24"/>
                <w:szCs w:val="24"/>
              </w:rPr>
              <w:t>8</w:t>
            </w:r>
            <w:r w:rsidR="00B201C9">
              <w:rPr>
                <w:rFonts w:ascii="Arial" w:hAnsi="Arial" w:cs="Arial"/>
                <w:b/>
                <w:sz w:val="24"/>
                <w:szCs w:val="24"/>
              </w:rPr>
              <w:t>4 547</w:t>
            </w:r>
          </w:p>
        </w:tc>
        <w:tc>
          <w:tcPr>
            <w:tcW w:w="1387" w:type="dxa"/>
            <w:shd w:val="clear" w:color="auto" w:fill="FFFF00"/>
          </w:tcPr>
          <w:p w:rsidR="006620D5" w:rsidRPr="00FF357E" w:rsidRDefault="00B201C9" w:rsidP="006620D5">
            <w:pPr>
              <w:rPr>
                <w:rFonts w:ascii="Arial" w:hAnsi="Arial" w:cs="Arial"/>
                <w:b/>
                <w:sz w:val="24"/>
                <w:szCs w:val="24"/>
              </w:rPr>
            </w:pPr>
            <w:r>
              <w:rPr>
                <w:rFonts w:ascii="Arial" w:hAnsi="Arial" w:cs="Arial"/>
                <w:b/>
                <w:sz w:val="24"/>
                <w:szCs w:val="24"/>
              </w:rPr>
              <w:t>-1</w:t>
            </w:r>
            <w:r w:rsidR="00AA1E68">
              <w:rPr>
                <w:rFonts w:ascii="Arial" w:hAnsi="Arial" w:cs="Arial"/>
                <w:b/>
                <w:sz w:val="24"/>
                <w:szCs w:val="24"/>
              </w:rPr>
              <w:t xml:space="preserve"> 000</w:t>
            </w:r>
          </w:p>
        </w:tc>
      </w:tr>
    </w:tbl>
    <w:p w:rsidR="00467E9F" w:rsidRPr="00467E9F" w:rsidRDefault="00467E9F" w:rsidP="0092228D">
      <w:pPr>
        <w:rPr>
          <w:rFonts w:ascii="Arial" w:hAnsi="Arial" w:cs="Arial"/>
          <w:b/>
          <w:sz w:val="24"/>
          <w:szCs w:val="24"/>
        </w:rPr>
      </w:pPr>
    </w:p>
    <w:p w:rsidR="004359B0" w:rsidRPr="00CC5F3B" w:rsidRDefault="000A4048" w:rsidP="000A4048">
      <w:pPr>
        <w:spacing w:after="0"/>
        <w:rPr>
          <w:rFonts w:ascii="Arial" w:hAnsi="Arial" w:cs="Arial"/>
          <w:b/>
          <w:sz w:val="24"/>
          <w:szCs w:val="24"/>
        </w:rPr>
      </w:pPr>
      <w:r w:rsidRPr="00CC5F3B">
        <w:rPr>
          <w:rFonts w:ascii="Arial" w:hAnsi="Arial" w:cs="Arial"/>
          <w:b/>
          <w:sz w:val="24"/>
          <w:szCs w:val="24"/>
        </w:rPr>
        <w:t>Kommentar</w:t>
      </w:r>
      <w:r w:rsidR="008B6A5B">
        <w:rPr>
          <w:rFonts w:ascii="Arial" w:hAnsi="Arial" w:cs="Arial"/>
          <w:b/>
          <w:sz w:val="24"/>
          <w:szCs w:val="24"/>
        </w:rPr>
        <w:t>er till prognos driftbudget 20</w:t>
      </w:r>
      <w:r w:rsidR="002646E2">
        <w:rPr>
          <w:rFonts w:ascii="Arial" w:hAnsi="Arial" w:cs="Arial"/>
          <w:b/>
          <w:sz w:val="24"/>
          <w:szCs w:val="24"/>
        </w:rPr>
        <w:t>2</w:t>
      </w:r>
      <w:r w:rsidR="00F0175F">
        <w:rPr>
          <w:rFonts w:ascii="Arial" w:hAnsi="Arial" w:cs="Arial"/>
          <w:b/>
          <w:sz w:val="24"/>
          <w:szCs w:val="24"/>
        </w:rPr>
        <w:t>1</w:t>
      </w:r>
    </w:p>
    <w:p w:rsidR="00C50323" w:rsidRPr="007765A2" w:rsidRDefault="007765A2" w:rsidP="000A1A55">
      <w:pPr>
        <w:spacing w:after="0"/>
        <w:rPr>
          <w:rFonts w:ascii="Garamond" w:hAnsi="Garamond" w:cs="Arial"/>
          <w:iCs/>
          <w:sz w:val="24"/>
          <w:szCs w:val="24"/>
        </w:rPr>
      </w:pPr>
      <w:r w:rsidRPr="007765A2">
        <w:rPr>
          <w:rFonts w:ascii="Garamond" w:hAnsi="Garamond" w:cs="Arial"/>
          <w:iCs/>
          <w:sz w:val="24"/>
          <w:szCs w:val="24"/>
        </w:rPr>
        <w:t>Intäkter för Gatukostnadsersättningar på Torshammarområdet är den högre intäkten.</w:t>
      </w:r>
      <w:r w:rsidR="00B87BBD" w:rsidRPr="007765A2">
        <w:rPr>
          <w:rFonts w:ascii="Garamond" w:hAnsi="Garamond" w:cs="Arial"/>
          <w:iCs/>
          <w:sz w:val="24"/>
          <w:szCs w:val="24"/>
        </w:rPr>
        <w:t xml:space="preserve"> Ersättningen för det fackliga arbetet har ett lägre utfall</w:t>
      </w:r>
      <w:r w:rsidR="00C722C8" w:rsidRPr="007765A2">
        <w:rPr>
          <w:rFonts w:ascii="Garamond" w:hAnsi="Garamond" w:cs="Arial"/>
          <w:iCs/>
          <w:sz w:val="24"/>
          <w:szCs w:val="24"/>
        </w:rPr>
        <w:t>, då Covid-19 lett till mindre aktivitet och förbrukning av medel</w:t>
      </w:r>
      <w:r w:rsidR="00B87BBD" w:rsidRPr="007765A2">
        <w:rPr>
          <w:rFonts w:ascii="Garamond" w:hAnsi="Garamond" w:cs="Arial"/>
          <w:iCs/>
          <w:sz w:val="24"/>
          <w:szCs w:val="24"/>
        </w:rPr>
        <w:t>.</w:t>
      </w:r>
      <w:r w:rsidR="001E22AD" w:rsidRPr="007765A2">
        <w:rPr>
          <w:rFonts w:ascii="Garamond" w:hAnsi="Garamond" w:cs="Arial"/>
          <w:iCs/>
          <w:sz w:val="24"/>
          <w:szCs w:val="24"/>
        </w:rPr>
        <w:t xml:space="preserve"> </w:t>
      </w:r>
      <w:r w:rsidR="00C50323" w:rsidRPr="007765A2">
        <w:rPr>
          <w:rFonts w:ascii="Garamond" w:hAnsi="Garamond" w:cs="Arial"/>
          <w:iCs/>
          <w:sz w:val="24"/>
          <w:szCs w:val="24"/>
        </w:rPr>
        <w:t xml:space="preserve">Prognosen för helåret är att det blir </w:t>
      </w:r>
      <w:r w:rsidR="00AA1E68" w:rsidRPr="007765A2">
        <w:rPr>
          <w:rFonts w:ascii="Garamond" w:hAnsi="Garamond" w:cs="Arial"/>
          <w:iCs/>
          <w:sz w:val="24"/>
          <w:szCs w:val="24"/>
        </w:rPr>
        <w:t>en</w:t>
      </w:r>
      <w:r w:rsidR="00C50323" w:rsidRPr="007765A2">
        <w:rPr>
          <w:rFonts w:ascii="Garamond" w:hAnsi="Garamond" w:cs="Arial"/>
          <w:iCs/>
          <w:sz w:val="24"/>
          <w:szCs w:val="24"/>
        </w:rPr>
        <w:t xml:space="preserve"> avvikelse</w:t>
      </w:r>
      <w:r w:rsidR="00AA1E68" w:rsidRPr="007765A2">
        <w:rPr>
          <w:rFonts w:ascii="Garamond" w:hAnsi="Garamond" w:cs="Arial"/>
          <w:iCs/>
          <w:sz w:val="24"/>
          <w:szCs w:val="24"/>
        </w:rPr>
        <w:t xml:space="preserve"> om </w:t>
      </w:r>
      <w:r w:rsidRPr="007765A2">
        <w:rPr>
          <w:rFonts w:ascii="Garamond" w:hAnsi="Garamond" w:cs="Arial"/>
          <w:iCs/>
          <w:sz w:val="24"/>
          <w:szCs w:val="24"/>
        </w:rPr>
        <w:t>-1</w:t>
      </w:r>
      <w:r w:rsidR="00AA1E68" w:rsidRPr="007765A2">
        <w:rPr>
          <w:rFonts w:ascii="Garamond" w:hAnsi="Garamond" w:cs="Arial"/>
          <w:iCs/>
          <w:sz w:val="24"/>
          <w:szCs w:val="24"/>
        </w:rPr>
        <w:t xml:space="preserve"> miljoner, </w:t>
      </w:r>
      <w:r w:rsidRPr="007765A2">
        <w:rPr>
          <w:rFonts w:ascii="Garamond" w:hAnsi="Garamond" w:cs="Arial"/>
          <w:iCs/>
          <w:sz w:val="24"/>
          <w:szCs w:val="24"/>
        </w:rPr>
        <w:t>av beviljad budgetram.</w:t>
      </w:r>
    </w:p>
    <w:p w:rsidR="000D49B5" w:rsidRDefault="000D49B5" w:rsidP="0092228D">
      <w:pPr>
        <w:rPr>
          <w:rFonts w:ascii="Arial" w:hAnsi="Arial" w:cs="Arial"/>
          <w:b/>
          <w:sz w:val="24"/>
          <w:szCs w:val="24"/>
          <w:u w:val="single"/>
        </w:rPr>
      </w:pPr>
    </w:p>
    <w:p w:rsidR="000A4048" w:rsidRPr="00CC5F3B" w:rsidRDefault="0099034B" w:rsidP="0092228D">
      <w:pPr>
        <w:rPr>
          <w:rFonts w:ascii="Arial" w:hAnsi="Arial" w:cs="Arial"/>
          <w:b/>
          <w:color w:val="FF0000"/>
          <w:sz w:val="24"/>
          <w:szCs w:val="24"/>
        </w:rPr>
      </w:pPr>
      <w:r>
        <w:rPr>
          <w:rFonts w:ascii="Arial" w:hAnsi="Arial" w:cs="Arial"/>
          <w:b/>
          <w:sz w:val="24"/>
          <w:szCs w:val="24"/>
        </w:rPr>
        <w:t xml:space="preserve">Investeringsbudget inkl. </w:t>
      </w:r>
      <w:r w:rsidR="000A4048" w:rsidRPr="00CC5F3B">
        <w:rPr>
          <w:rFonts w:ascii="Arial" w:hAnsi="Arial" w:cs="Arial"/>
          <w:b/>
          <w:sz w:val="24"/>
          <w:szCs w:val="24"/>
        </w:rPr>
        <w:t>kompletteringsbudget</w:t>
      </w:r>
    </w:p>
    <w:tbl>
      <w:tblPr>
        <w:tblStyle w:val="Tabellrutnt"/>
        <w:tblW w:w="9101" w:type="dxa"/>
        <w:tblInd w:w="108" w:type="dxa"/>
        <w:tblLayout w:type="fixed"/>
        <w:tblLook w:val="04A0" w:firstRow="1" w:lastRow="0" w:firstColumn="1" w:lastColumn="0" w:noHBand="0" w:noVBand="1"/>
      </w:tblPr>
      <w:tblGrid>
        <w:gridCol w:w="3148"/>
        <w:gridCol w:w="1134"/>
        <w:gridCol w:w="1701"/>
        <w:gridCol w:w="1814"/>
        <w:gridCol w:w="1304"/>
      </w:tblGrid>
      <w:tr w:rsidR="009359D9" w:rsidTr="009F385D">
        <w:tc>
          <w:tcPr>
            <w:tcW w:w="3148" w:type="dxa"/>
            <w:shd w:val="clear" w:color="auto" w:fill="B8CCE4" w:themeFill="accent1" w:themeFillTint="66"/>
          </w:tcPr>
          <w:p w:rsidR="009359D9" w:rsidRPr="00490142" w:rsidRDefault="009359D9" w:rsidP="0092228D">
            <w:pPr>
              <w:rPr>
                <w:rFonts w:ascii="Garamond" w:hAnsi="Garamond" w:cs="Arial"/>
                <w:b/>
                <w:sz w:val="24"/>
                <w:szCs w:val="24"/>
              </w:rPr>
            </w:pPr>
            <w:r w:rsidRPr="00490142">
              <w:rPr>
                <w:rFonts w:ascii="Garamond" w:hAnsi="Garamond" w:cs="Arial"/>
                <w:b/>
                <w:sz w:val="24"/>
                <w:szCs w:val="24"/>
              </w:rPr>
              <w:t>Tkr</w:t>
            </w:r>
          </w:p>
        </w:tc>
        <w:tc>
          <w:tcPr>
            <w:tcW w:w="1134" w:type="dxa"/>
            <w:shd w:val="clear" w:color="auto" w:fill="B8CCE4" w:themeFill="accent1" w:themeFillTint="66"/>
          </w:tcPr>
          <w:p w:rsidR="009359D9" w:rsidRPr="000A4048" w:rsidRDefault="008B6A5B" w:rsidP="0092228D">
            <w:pPr>
              <w:rPr>
                <w:rFonts w:ascii="Garamond" w:hAnsi="Garamond" w:cs="Arial"/>
                <w:b/>
                <w:sz w:val="24"/>
                <w:szCs w:val="24"/>
              </w:rPr>
            </w:pPr>
            <w:r>
              <w:rPr>
                <w:rFonts w:ascii="Garamond" w:hAnsi="Garamond" w:cs="Arial"/>
                <w:b/>
                <w:sz w:val="24"/>
                <w:szCs w:val="24"/>
              </w:rPr>
              <w:t>Budget 20</w:t>
            </w:r>
            <w:r w:rsidR="002646E2">
              <w:rPr>
                <w:rFonts w:ascii="Garamond" w:hAnsi="Garamond" w:cs="Arial"/>
                <w:b/>
                <w:sz w:val="24"/>
                <w:szCs w:val="24"/>
              </w:rPr>
              <w:t>2</w:t>
            </w:r>
            <w:r w:rsidR="007765A2">
              <w:rPr>
                <w:rFonts w:ascii="Garamond" w:hAnsi="Garamond" w:cs="Arial"/>
                <w:b/>
                <w:sz w:val="24"/>
                <w:szCs w:val="24"/>
              </w:rPr>
              <w:t>1</w:t>
            </w:r>
          </w:p>
        </w:tc>
        <w:tc>
          <w:tcPr>
            <w:tcW w:w="1701" w:type="dxa"/>
            <w:shd w:val="clear" w:color="auto" w:fill="B8CCE4" w:themeFill="accent1" w:themeFillTint="66"/>
          </w:tcPr>
          <w:p w:rsidR="009359D9" w:rsidRDefault="008B6A5B" w:rsidP="0092228D">
            <w:pPr>
              <w:rPr>
                <w:rFonts w:ascii="Garamond" w:hAnsi="Garamond" w:cs="Arial"/>
                <w:b/>
                <w:sz w:val="24"/>
                <w:szCs w:val="24"/>
              </w:rPr>
            </w:pPr>
            <w:r>
              <w:rPr>
                <w:rFonts w:ascii="Garamond" w:hAnsi="Garamond" w:cs="Arial"/>
                <w:b/>
                <w:sz w:val="24"/>
                <w:szCs w:val="24"/>
              </w:rPr>
              <w:t xml:space="preserve">Utfall </w:t>
            </w:r>
            <w:r w:rsidR="002646E2">
              <w:rPr>
                <w:rFonts w:ascii="Garamond" w:hAnsi="Garamond" w:cs="Arial"/>
                <w:b/>
                <w:sz w:val="24"/>
                <w:szCs w:val="24"/>
              </w:rPr>
              <w:t>2</w:t>
            </w:r>
            <w:r w:rsidR="007765A2">
              <w:rPr>
                <w:rFonts w:ascii="Garamond" w:hAnsi="Garamond" w:cs="Arial"/>
                <w:b/>
                <w:sz w:val="24"/>
                <w:szCs w:val="24"/>
              </w:rPr>
              <w:t>1</w:t>
            </w:r>
            <w:r w:rsidR="009359D9">
              <w:rPr>
                <w:rFonts w:ascii="Garamond" w:hAnsi="Garamond" w:cs="Arial"/>
                <w:b/>
                <w:sz w:val="24"/>
                <w:szCs w:val="24"/>
              </w:rPr>
              <w:t>-0</w:t>
            </w:r>
            <w:r w:rsidR="000A5AB4" w:rsidRPr="000A5AB4">
              <w:rPr>
                <w:rFonts w:ascii="Garamond" w:hAnsi="Garamond" w:cs="Arial"/>
                <w:b/>
                <w:sz w:val="24"/>
                <w:szCs w:val="24"/>
              </w:rPr>
              <w:t>8</w:t>
            </w:r>
            <w:r w:rsidR="009359D9">
              <w:rPr>
                <w:rFonts w:ascii="Garamond" w:hAnsi="Garamond" w:cs="Arial"/>
                <w:b/>
                <w:sz w:val="24"/>
                <w:szCs w:val="24"/>
              </w:rPr>
              <w:t>-31</w:t>
            </w:r>
          </w:p>
        </w:tc>
        <w:tc>
          <w:tcPr>
            <w:tcW w:w="1814" w:type="dxa"/>
            <w:shd w:val="clear" w:color="auto" w:fill="B8CCE4" w:themeFill="accent1" w:themeFillTint="66"/>
          </w:tcPr>
          <w:p w:rsidR="009359D9" w:rsidRPr="000A4048" w:rsidRDefault="008B6A5B" w:rsidP="0092228D">
            <w:pPr>
              <w:rPr>
                <w:rFonts w:ascii="Garamond" w:hAnsi="Garamond" w:cs="Arial"/>
                <w:b/>
                <w:sz w:val="24"/>
                <w:szCs w:val="24"/>
              </w:rPr>
            </w:pPr>
            <w:r>
              <w:rPr>
                <w:rFonts w:ascii="Garamond" w:hAnsi="Garamond" w:cs="Arial"/>
                <w:b/>
                <w:sz w:val="24"/>
                <w:szCs w:val="24"/>
              </w:rPr>
              <w:t>Årsprognos 20</w:t>
            </w:r>
            <w:r w:rsidR="002646E2">
              <w:rPr>
                <w:rFonts w:ascii="Garamond" w:hAnsi="Garamond" w:cs="Arial"/>
                <w:b/>
                <w:sz w:val="24"/>
                <w:szCs w:val="24"/>
              </w:rPr>
              <w:t>2</w:t>
            </w:r>
            <w:r w:rsidR="007765A2">
              <w:rPr>
                <w:rFonts w:ascii="Garamond" w:hAnsi="Garamond" w:cs="Arial"/>
                <w:b/>
                <w:sz w:val="24"/>
                <w:szCs w:val="24"/>
              </w:rPr>
              <w:t>1</w:t>
            </w:r>
          </w:p>
        </w:tc>
        <w:tc>
          <w:tcPr>
            <w:tcW w:w="1304" w:type="dxa"/>
            <w:shd w:val="clear" w:color="auto" w:fill="B8CCE4" w:themeFill="accent1" w:themeFillTint="66"/>
          </w:tcPr>
          <w:p w:rsidR="009359D9" w:rsidRPr="000A4048" w:rsidRDefault="009359D9" w:rsidP="0092228D">
            <w:pPr>
              <w:rPr>
                <w:rFonts w:ascii="Garamond" w:hAnsi="Garamond" w:cs="Arial"/>
                <w:b/>
                <w:sz w:val="24"/>
                <w:szCs w:val="24"/>
              </w:rPr>
            </w:pPr>
            <w:r>
              <w:rPr>
                <w:rFonts w:ascii="Garamond" w:hAnsi="Garamond" w:cs="Arial"/>
                <w:b/>
                <w:sz w:val="24"/>
                <w:szCs w:val="24"/>
              </w:rPr>
              <w:t>Avvikelse</w:t>
            </w:r>
          </w:p>
        </w:tc>
      </w:tr>
      <w:tr w:rsidR="00936BB2" w:rsidTr="009F385D">
        <w:tc>
          <w:tcPr>
            <w:tcW w:w="3148" w:type="dxa"/>
          </w:tcPr>
          <w:p w:rsidR="00936BB2" w:rsidRDefault="00936BB2" w:rsidP="0092228D">
            <w:pPr>
              <w:rPr>
                <w:rFonts w:ascii="Garamond" w:hAnsi="Garamond" w:cs="Arial"/>
                <w:sz w:val="24"/>
                <w:szCs w:val="24"/>
              </w:rPr>
            </w:pPr>
            <w:r>
              <w:rPr>
                <w:rFonts w:ascii="Garamond" w:hAnsi="Garamond" w:cs="Arial"/>
                <w:sz w:val="24"/>
                <w:szCs w:val="24"/>
              </w:rPr>
              <w:t>Projekt Bergkvara hamn</w:t>
            </w:r>
          </w:p>
        </w:tc>
        <w:tc>
          <w:tcPr>
            <w:tcW w:w="1134" w:type="dxa"/>
          </w:tcPr>
          <w:p w:rsidR="00936BB2" w:rsidRDefault="00F80B3E" w:rsidP="0092228D">
            <w:pPr>
              <w:rPr>
                <w:rFonts w:ascii="Arial" w:hAnsi="Arial" w:cs="Arial"/>
                <w:sz w:val="24"/>
                <w:szCs w:val="24"/>
              </w:rPr>
            </w:pPr>
            <w:r>
              <w:rPr>
                <w:rFonts w:ascii="Arial" w:hAnsi="Arial" w:cs="Arial"/>
                <w:sz w:val="24"/>
                <w:szCs w:val="24"/>
              </w:rPr>
              <w:t>245</w:t>
            </w:r>
          </w:p>
        </w:tc>
        <w:tc>
          <w:tcPr>
            <w:tcW w:w="1701" w:type="dxa"/>
          </w:tcPr>
          <w:p w:rsidR="00936BB2" w:rsidRDefault="006E0FB4" w:rsidP="0092228D">
            <w:pPr>
              <w:rPr>
                <w:rFonts w:ascii="Arial" w:hAnsi="Arial" w:cs="Arial"/>
                <w:sz w:val="24"/>
                <w:szCs w:val="24"/>
              </w:rPr>
            </w:pPr>
            <w:r>
              <w:rPr>
                <w:rFonts w:ascii="Arial" w:hAnsi="Arial" w:cs="Arial"/>
                <w:sz w:val="24"/>
                <w:szCs w:val="24"/>
              </w:rPr>
              <w:t>1</w:t>
            </w:r>
          </w:p>
        </w:tc>
        <w:tc>
          <w:tcPr>
            <w:tcW w:w="1814" w:type="dxa"/>
          </w:tcPr>
          <w:p w:rsidR="00936BB2" w:rsidRDefault="00F80B3E" w:rsidP="0092228D">
            <w:pPr>
              <w:rPr>
                <w:rFonts w:ascii="Arial" w:hAnsi="Arial" w:cs="Arial"/>
                <w:sz w:val="24"/>
                <w:szCs w:val="24"/>
              </w:rPr>
            </w:pPr>
            <w:r>
              <w:rPr>
                <w:rFonts w:ascii="Arial" w:hAnsi="Arial" w:cs="Arial"/>
                <w:sz w:val="24"/>
                <w:szCs w:val="24"/>
              </w:rPr>
              <w:t>245</w:t>
            </w:r>
          </w:p>
        </w:tc>
        <w:tc>
          <w:tcPr>
            <w:tcW w:w="1304" w:type="dxa"/>
          </w:tcPr>
          <w:p w:rsidR="00936BB2" w:rsidRDefault="006E0FB4" w:rsidP="0092228D">
            <w:pPr>
              <w:rPr>
                <w:rFonts w:ascii="Arial" w:hAnsi="Arial" w:cs="Arial"/>
                <w:sz w:val="24"/>
                <w:szCs w:val="24"/>
              </w:rPr>
            </w:pPr>
            <w:r>
              <w:rPr>
                <w:rFonts w:ascii="Arial" w:hAnsi="Arial" w:cs="Arial"/>
                <w:sz w:val="24"/>
                <w:szCs w:val="24"/>
              </w:rPr>
              <w:t>0</w:t>
            </w:r>
          </w:p>
        </w:tc>
      </w:tr>
      <w:tr w:rsidR="00936BB2" w:rsidTr="009F385D">
        <w:tc>
          <w:tcPr>
            <w:tcW w:w="3148" w:type="dxa"/>
          </w:tcPr>
          <w:p w:rsidR="00936BB2" w:rsidRDefault="00936BB2" w:rsidP="0092228D">
            <w:pPr>
              <w:rPr>
                <w:rFonts w:ascii="Garamond" w:hAnsi="Garamond" w:cs="Arial"/>
                <w:sz w:val="24"/>
                <w:szCs w:val="24"/>
              </w:rPr>
            </w:pPr>
            <w:r>
              <w:rPr>
                <w:rFonts w:ascii="Garamond" w:hAnsi="Garamond" w:cs="Arial"/>
                <w:sz w:val="24"/>
                <w:szCs w:val="24"/>
              </w:rPr>
              <w:t>IT, system Struktur</w:t>
            </w:r>
          </w:p>
        </w:tc>
        <w:tc>
          <w:tcPr>
            <w:tcW w:w="1134" w:type="dxa"/>
          </w:tcPr>
          <w:p w:rsidR="00936BB2" w:rsidRDefault="00225EEA" w:rsidP="0092228D">
            <w:pPr>
              <w:rPr>
                <w:rFonts w:ascii="Arial" w:hAnsi="Arial" w:cs="Arial"/>
                <w:sz w:val="24"/>
                <w:szCs w:val="24"/>
              </w:rPr>
            </w:pPr>
            <w:r>
              <w:rPr>
                <w:rFonts w:ascii="Arial" w:hAnsi="Arial" w:cs="Arial"/>
                <w:sz w:val="24"/>
                <w:szCs w:val="24"/>
              </w:rPr>
              <w:t>600</w:t>
            </w:r>
          </w:p>
        </w:tc>
        <w:tc>
          <w:tcPr>
            <w:tcW w:w="1701" w:type="dxa"/>
          </w:tcPr>
          <w:p w:rsidR="00936BB2" w:rsidRDefault="00DA1D68" w:rsidP="0092228D">
            <w:pPr>
              <w:rPr>
                <w:rFonts w:ascii="Arial" w:hAnsi="Arial" w:cs="Arial"/>
                <w:sz w:val="24"/>
                <w:szCs w:val="24"/>
              </w:rPr>
            </w:pPr>
            <w:r>
              <w:rPr>
                <w:rFonts w:ascii="Arial" w:hAnsi="Arial" w:cs="Arial"/>
                <w:sz w:val="24"/>
                <w:szCs w:val="24"/>
              </w:rPr>
              <w:t>674</w:t>
            </w:r>
          </w:p>
        </w:tc>
        <w:tc>
          <w:tcPr>
            <w:tcW w:w="1814" w:type="dxa"/>
          </w:tcPr>
          <w:p w:rsidR="00936BB2" w:rsidRDefault="00DA1D68" w:rsidP="0092228D">
            <w:pPr>
              <w:rPr>
                <w:rFonts w:ascii="Arial" w:hAnsi="Arial" w:cs="Arial"/>
                <w:sz w:val="24"/>
                <w:szCs w:val="24"/>
              </w:rPr>
            </w:pPr>
            <w:r>
              <w:rPr>
                <w:rFonts w:ascii="Arial" w:hAnsi="Arial" w:cs="Arial"/>
                <w:sz w:val="24"/>
                <w:szCs w:val="24"/>
              </w:rPr>
              <w:t>7</w:t>
            </w:r>
            <w:r w:rsidR="00936BB2">
              <w:rPr>
                <w:rFonts w:ascii="Arial" w:hAnsi="Arial" w:cs="Arial"/>
                <w:sz w:val="24"/>
                <w:szCs w:val="24"/>
              </w:rPr>
              <w:t>00</w:t>
            </w:r>
          </w:p>
        </w:tc>
        <w:tc>
          <w:tcPr>
            <w:tcW w:w="1304" w:type="dxa"/>
          </w:tcPr>
          <w:p w:rsidR="00936BB2" w:rsidRDefault="00DA1D68" w:rsidP="0092228D">
            <w:pPr>
              <w:rPr>
                <w:rFonts w:ascii="Arial" w:hAnsi="Arial" w:cs="Arial"/>
                <w:sz w:val="24"/>
                <w:szCs w:val="24"/>
              </w:rPr>
            </w:pPr>
            <w:r>
              <w:rPr>
                <w:rFonts w:ascii="Arial" w:hAnsi="Arial" w:cs="Arial"/>
                <w:sz w:val="24"/>
                <w:szCs w:val="24"/>
              </w:rPr>
              <w:t>10</w:t>
            </w:r>
            <w:r w:rsidR="00936BB2">
              <w:rPr>
                <w:rFonts w:ascii="Arial" w:hAnsi="Arial" w:cs="Arial"/>
                <w:sz w:val="24"/>
                <w:szCs w:val="24"/>
              </w:rPr>
              <w:t>0</w:t>
            </w:r>
          </w:p>
        </w:tc>
      </w:tr>
      <w:tr w:rsidR="006E0FB4" w:rsidTr="009F385D">
        <w:tc>
          <w:tcPr>
            <w:tcW w:w="3148" w:type="dxa"/>
          </w:tcPr>
          <w:p w:rsidR="006E0FB4" w:rsidRDefault="002418D7" w:rsidP="0092228D">
            <w:pPr>
              <w:rPr>
                <w:rFonts w:ascii="Garamond" w:hAnsi="Garamond" w:cs="Arial"/>
                <w:sz w:val="24"/>
                <w:szCs w:val="24"/>
              </w:rPr>
            </w:pPr>
            <w:r>
              <w:rPr>
                <w:rFonts w:ascii="Garamond" w:hAnsi="Garamond" w:cs="Arial"/>
                <w:sz w:val="24"/>
                <w:szCs w:val="24"/>
              </w:rPr>
              <w:t>Plattform digitala tjänst</w:t>
            </w:r>
          </w:p>
        </w:tc>
        <w:tc>
          <w:tcPr>
            <w:tcW w:w="1134" w:type="dxa"/>
          </w:tcPr>
          <w:p w:rsidR="006E0FB4" w:rsidRDefault="002418D7" w:rsidP="0092228D">
            <w:pPr>
              <w:rPr>
                <w:rFonts w:ascii="Arial" w:hAnsi="Arial" w:cs="Arial"/>
                <w:sz w:val="24"/>
                <w:szCs w:val="24"/>
              </w:rPr>
            </w:pPr>
            <w:r>
              <w:rPr>
                <w:rFonts w:ascii="Arial" w:hAnsi="Arial" w:cs="Arial"/>
                <w:sz w:val="24"/>
                <w:szCs w:val="24"/>
              </w:rPr>
              <w:t>500</w:t>
            </w:r>
          </w:p>
        </w:tc>
        <w:tc>
          <w:tcPr>
            <w:tcW w:w="1701" w:type="dxa"/>
          </w:tcPr>
          <w:p w:rsidR="00B45436" w:rsidRDefault="00B45436" w:rsidP="0092228D">
            <w:pPr>
              <w:rPr>
                <w:rFonts w:ascii="Arial" w:hAnsi="Arial" w:cs="Arial"/>
                <w:sz w:val="24"/>
                <w:szCs w:val="24"/>
              </w:rPr>
            </w:pPr>
            <w:r>
              <w:rPr>
                <w:rFonts w:ascii="Arial" w:hAnsi="Arial" w:cs="Arial"/>
                <w:sz w:val="24"/>
                <w:szCs w:val="24"/>
              </w:rPr>
              <w:t>90</w:t>
            </w:r>
          </w:p>
        </w:tc>
        <w:tc>
          <w:tcPr>
            <w:tcW w:w="1814" w:type="dxa"/>
          </w:tcPr>
          <w:p w:rsidR="006E0FB4" w:rsidRDefault="002418D7" w:rsidP="0092228D">
            <w:pPr>
              <w:rPr>
                <w:rFonts w:ascii="Arial" w:hAnsi="Arial" w:cs="Arial"/>
                <w:sz w:val="24"/>
                <w:szCs w:val="24"/>
              </w:rPr>
            </w:pPr>
            <w:r>
              <w:rPr>
                <w:rFonts w:ascii="Arial" w:hAnsi="Arial" w:cs="Arial"/>
                <w:sz w:val="24"/>
                <w:szCs w:val="24"/>
              </w:rPr>
              <w:t>500</w:t>
            </w:r>
          </w:p>
        </w:tc>
        <w:tc>
          <w:tcPr>
            <w:tcW w:w="1304" w:type="dxa"/>
          </w:tcPr>
          <w:p w:rsidR="006E0FB4" w:rsidRDefault="002418D7" w:rsidP="0092228D">
            <w:pPr>
              <w:rPr>
                <w:rFonts w:ascii="Arial" w:hAnsi="Arial" w:cs="Arial"/>
                <w:sz w:val="24"/>
                <w:szCs w:val="24"/>
              </w:rPr>
            </w:pPr>
            <w:r>
              <w:rPr>
                <w:rFonts w:ascii="Arial" w:hAnsi="Arial" w:cs="Arial"/>
                <w:sz w:val="24"/>
                <w:szCs w:val="24"/>
              </w:rPr>
              <w:t>0</w:t>
            </w:r>
          </w:p>
        </w:tc>
      </w:tr>
      <w:tr w:rsidR="00936BB2" w:rsidTr="009F385D">
        <w:tc>
          <w:tcPr>
            <w:tcW w:w="3148" w:type="dxa"/>
          </w:tcPr>
          <w:p w:rsidR="00936BB2" w:rsidRDefault="00936BB2" w:rsidP="0092228D">
            <w:pPr>
              <w:rPr>
                <w:rFonts w:ascii="Garamond" w:hAnsi="Garamond" w:cs="Arial"/>
                <w:sz w:val="24"/>
                <w:szCs w:val="24"/>
              </w:rPr>
            </w:pPr>
            <w:r>
              <w:rPr>
                <w:rFonts w:ascii="Garamond" w:hAnsi="Garamond" w:cs="Arial"/>
                <w:sz w:val="24"/>
                <w:szCs w:val="24"/>
              </w:rPr>
              <w:t>Fiber</w:t>
            </w:r>
          </w:p>
        </w:tc>
        <w:tc>
          <w:tcPr>
            <w:tcW w:w="1134" w:type="dxa"/>
          </w:tcPr>
          <w:p w:rsidR="00936BB2" w:rsidRDefault="002418D7" w:rsidP="0092228D">
            <w:pPr>
              <w:rPr>
                <w:rFonts w:ascii="Arial" w:hAnsi="Arial" w:cs="Arial"/>
                <w:sz w:val="24"/>
                <w:szCs w:val="24"/>
              </w:rPr>
            </w:pPr>
            <w:r>
              <w:rPr>
                <w:rFonts w:ascii="Arial" w:hAnsi="Arial" w:cs="Arial"/>
                <w:sz w:val="24"/>
                <w:szCs w:val="24"/>
              </w:rPr>
              <w:t>30 000</w:t>
            </w:r>
          </w:p>
        </w:tc>
        <w:tc>
          <w:tcPr>
            <w:tcW w:w="1701" w:type="dxa"/>
          </w:tcPr>
          <w:p w:rsidR="00936BB2" w:rsidRDefault="002418D7" w:rsidP="0092228D">
            <w:pPr>
              <w:rPr>
                <w:rFonts w:ascii="Arial" w:hAnsi="Arial" w:cs="Arial"/>
                <w:sz w:val="24"/>
                <w:szCs w:val="24"/>
              </w:rPr>
            </w:pPr>
            <w:r>
              <w:rPr>
                <w:rFonts w:ascii="Arial" w:hAnsi="Arial" w:cs="Arial"/>
                <w:sz w:val="24"/>
                <w:szCs w:val="24"/>
              </w:rPr>
              <w:t>17 021</w:t>
            </w:r>
          </w:p>
        </w:tc>
        <w:tc>
          <w:tcPr>
            <w:tcW w:w="1814" w:type="dxa"/>
          </w:tcPr>
          <w:p w:rsidR="00936BB2" w:rsidRDefault="002418D7" w:rsidP="0092228D">
            <w:pPr>
              <w:rPr>
                <w:rFonts w:ascii="Arial" w:hAnsi="Arial" w:cs="Arial"/>
                <w:sz w:val="24"/>
                <w:szCs w:val="24"/>
              </w:rPr>
            </w:pPr>
            <w:r>
              <w:rPr>
                <w:rFonts w:ascii="Arial" w:hAnsi="Arial" w:cs="Arial"/>
                <w:sz w:val="24"/>
                <w:szCs w:val="24"/>
              </w:rPr>
              <w:t>30 000</w:t>
            </w:r>
          </w:p>
        </w:tc>
        <w:tc>
          <w:tcPr>
            <w:tcW w:w="1304" w:type="dxa"/>
          </w:tcPr>
          <w:p w:rsidR="00936BB2" w:rsidRDefault="002418D7" w:rsidP="0092228D">
            <w:pPr>
              <w:rPr>
                <w:rFonts w:ascii="Arial" w:hAnsi="Arial" w:cs="Arial"/>
                <w:sz w:val="24"/>
                <w:szCs w:val="24"/>
              </w:rPr>
            </w:pPr>
            <w:r>
              <w:rPr>
                <w:rFonts w:ascii="Arial" w:hAnsi="Arial" w:cs="Arial"/>
                <w:sz w:val="24"/>
                <w:szCs w:val="24"/>
              </w:rPr>
              <w:t>0</w:t>
            </w:r>
          </w:p>
        </w:tc>
      </w:tr>
      <w:tr w:rsidR="005C608D" w:rsidTr="009F385D">
        <w:tc>
          <w:tcPr>
            <w:tcW w:w="3148" w:type="dxa"/>
          </w:tcPr>
          <w:p w:rsidR="005C608D" w:rsidRDefault="002418D7" w:rsidP="0092228D">
            <w:pPr>
              <w:rPr>
                <w:rFonts w:ascii="Garamond" w:hAnsi="Garamond" w:cs="Arial"/>
                <w:sz w:val="24"/>
                <w:szCs w:val="24"/>
              </w:rPr>
            </w:pPr>
            <w:proofErr w:type="spellStart"/>
            <w:r>
              <w:rPr>
                <w:rFonts w:ascii="Garamond" w:hAnsi="Garamond" w:cs="Arial"/>
                <w:sz w:val="24"/>
                <w:szCs w:val="24"/>
              </w:rPr>
              <w:t>Bkv</w:t>
            </w:r>
            <w:proofErr w:type="spellEnd"/>
            <w:r>
              <w:rPr>
                <w:rFonts w:ascii="Garamond" w:hAnsi="Garamond" w:cs="Arial"/>
                <w:sz w:val="24"/>
                <w:szCs w:val="24"/>
              </w:rPr>
              <w:t xml:space="preserve"> 2:1 Fasad S-huset</w:t>
            </w:r>
          </w:p>
        </w:tc>
        <w:tc>
          <w:tcPr>
            <w:tcW w:w="1134" w:type="dxa"/>
          </w:tcPr>
          <w:p w:rsidR="005C608D" w:rsidRDefault="002418D7" w:rsidP="0092228D">
            <w:pPr>
              <w:rPr>
                <w:rFonts w:ascii="Arial" w:hAnsi="Arial" w:cs="Arial"/>
                <w:sz w:val="24"/>
                <w:szCs w:val="24"/>
              </w:rPr>
            </w:pPr>
            <w:r>
              <w:rPr>
                <w:rFonts w:ascii="Arial" w:hAnsi="Arial" w:cs="Arial"/>
                <w:sz w:val="24"/>
                <w:szCs w:val="24"/>
              </w:rPr>
              <w:t>440</w:t>
            </w:r>
          </w:p>
        </w:tc>
        <w:tc>
          <w:tcPr>
            <w:tcW w:w="1701" w:type="dxa"/>
          </w:tcPr>
          <w:p w:rsidR="005C608D" w:rsidRDefault="002418D7" w:rsidP="0092228D">
            <w:pPr>
              <w:rPr>
                <w:rFonts w:ascii="Arial" w:hAnsi="Arial" w:cs="Arial"/>
                <w:sz w:val="24"/>
                <w:szCs w:val="24"/>
              </w:rPr>
            </w:pPr>
            <w:r>
              <w:rPr>
                <w:rFonts w:ascii="Arial" w:hAnsi="Arial" w:cs="Arial"/>
                <w:sz w:val="24"/>
                <w:szCs w:val="24"/>
              </w:rPr>
              <w:t>339</w:t>
            </w:r>
          </w:p>
        </w:tc>
        <w:tc>
          <w:tcPr>
            <w:tcW w:w="1814" w:type="dxa"/>
          </w:tcPr>
          <w:p w:rsidR="005C608D" w:rsidRDefault="002418D7" w:rsidP="0092228D">
            <w:pPr>
              <w:rPr>
                <w:rFonts w:ascii="Arial" w:hAnsi="Arial" w:cs="Arial"/>
                <w:sz w:val="24"/>
                <w:szCs w:val="24"/>
              </w:rPr>
            </w:pPr>
            <w:r>
              <w:rPr>
                <w:rFonts w:ascii="Arial" w:hAnsi="Arial" w:cs="Arial"/>
                <w:sz w:val="24"/>
                <w:szCs w:val="24"/>
              </w:rPr>
              <w:t>440</w:t>
            </w:r>
          </w:p>
        </w:tc>
        <w:tc>
          <w:tcPr>
            <w:tcW w:w="1304" w:type="dxa"/>
          </w:tcPr>
          <w:p w:rsidR="005C608D" w:rsidRDefault="002418D7" w:rsidP="0092228D">
            <w:pPr>
              <w:rPr>
                <w:rFonts w:ascii="Arial" w:hAnsi="Arial" w:cs="Arial"/>
                <w:sz w:val="24"/>
                <w:szCs w:val="24"/>
              </w:rPr>
            </w:pPr>
            <w:r>
              <w:rPr>
                <w:rFonts w:ascii="Arial" w:hAnsi="Arial" w:cs="Arial"/>
                <w:sz w:val="24"/>
                <w:szCs w:val="24"/>
              </w:rPr>
              <w:t>0</w:t>
            </w:r>
          </w:p>
        </w:tc>
      </w:tr>
      <w:tr w:rsidR="009E53B6" w:rsidTr="009F385D">
        <w:tc>
          <w:tcPr>
            <w:tcW w:w="3148" w:type="dxa"/>
          </w:tcPr>
          <w:p w:rsidR="009E53B6" w:rsidRDefault="002418D7" w:rsidP="0092228D">
            <w:pPr>
              <w:rPr>
                <w:rFonts w:ascii="Garamond" w:hAnsi="Garamond" w:cs="Arial"/>
                <w:sz w:val="24"/>
                <w:szCs w:val="24"/>
              </w:rPr>
            </w:pPr>
            <w:r>
              <w:rPr>
                <w:rFonts w:ascii="Garamond" w:hAnsi="Garamond" w:cs="Arial"/>
                <w:sz w:val="24"/>
                <w:szCs w:val="24"/>
              </w:rPr>
              <w:t>Muddring småbåtshamn</w:t>
            </w:r>
          </w:p>
        </w:tc>
        <w:tc>
          <w:tcPr>
            <w:tcW w:w="1134" w:type="dxa"/>
          </w:tcPr>
          <w:p w:rsidR="009E53B6" w:rsidRDefault="002418D7" w:rsidP="0092228D">
            <w:pPr>
              <w:rPr>
                <w:rFonts w:ascii="Arial" w:hAnsi="Arial" w:cs="Arial"/>
                <w:sz w:val="24"/>
                <w:szCs w:val="24"/>
              </w:rPr>
            </w:pPr>
            <w:r>
              <w:rPr>
                <w:rFonts w:ascii="Arial" w:hAnsi="Arial" w:cs="Arial"/>
                <w:sz w:val="24"/>
                <w:szCs w:val="24"/>
              </w:rPr>
              <w:t>3 290</w:t>
            </w:r>
          </w:p>
        </w:tc>
        <w:tc>
          <w:tcPr>
            <w:tcW w:w="1701" w:type="dxa"/>
          </w:tcPr>
          <w:p w:rsidR="009E53B6" w:rsidRDefault="002418D7" w:rsidP="0092228D">
            <w:pPr>
              <w:rPr>
                <w:rFonts w:ascii="Arial" w:hAnsi="Arial" w:cs="Arial"/>
                <w:sz w:val="24"/>
                <w:szCs w:val="24"/>
              </w:rPr>
            </w:pPr>
            <w:r>
              <w:rPr>
                <w:rFonts w:ascii="Arial" w:hAnsi="Arial" w:cs="Arial"/>
                <w:sz w:val="24"/>
                <w:szCs w:val="24"/>
              </w:rPr>
              <w:t>2 499</w:t>
            </w:r>
          </w:p>
        </w:tc>
        <w:tc>
          <w:tcPr>
            <w:tcW w:w="1814" w:type="dxa"/>
          </w:tcPr>
          <w:p w:rsidR="009E53B6" w:rsidRDefault="002418D7" w:rsidP="0092228D">
            <w:pPr>
              <w:rPr>
                <w:rFonts w:ascii="Arial" w:hAnsi="Arial" w:cs="Arial"/>
                <w:sz w:val="24"/>
                <w:szCs w:val="24"/>
              </w:rPr>
            </w:pPr>
            <w:r>
              <w:rPr>
                <w:rFonts w:ascii="Arial" w:hAnsi="Arial" w:cs="Arial"/>
                <w:sz w:val="24"/>
                <w:szCs w:val="24"/>
              </w:rPr>
              <w:t>3 290</w:t>
            </w:r>
          </w:p>
        </w:tc>
        <w:tc>
          <w:tcPr>
            <w:tcW w:w="1304" w:type="dxa"/>
          </w:tcPr>
          <w:p w:rsidR="009E53B6" w:rsidRDefault="002418D7" w:rsidP="0092228D">
            <w:pPr>
              <w:rPr>
                <w:rFonts w:ascii="Arial" w:hAnsi="Arial" w:cs="Arial"/>
                <w:sz w:val="24"/>
                <w:szCs w:val="24"/>
              </w:rPr>
            </w:pPr>
            <w:r>
              <w:rPr>
                <w:rFonts w:ascii="Arial" w:hAnsi="Arial" w:cs="Arial"/>
                <w:sz w:val="24"/>
                <w:szCs w:val="24"/>
              </w:rPr>
              <w:t>0</w:t>
            </w:r>
          </w:p>
        </w:tc>
      </w:tr>
      <w:tr w:rsidR="0047486D" w:rsidTr="009F385D">
        <w:tc>
          <w:tcPr>
            <w:tcW w:w="3148" w:type="dxa"/>
          </w:tcPr>
          <w:p w:rsidR="0047486D" w:rsidRDefault="002418D7" w:rsidP="0092228D">
            <w:pPr>
              <w:rPr>
                <w:rFonts w:ascii="Garamond" w:hAnsi="Garamond" w:cs="Arial"/>
                <w:sz w:val="24"/>
                <w:szCs w:val="24"/>
              </w:rPr>
            </w:pPr>
            <w:r>
              <w:rPr>
                <w:rFonts w:ascii="Garamond" w:hAnsi="Garamond" w:cs="Arial"/>
                <w:sz w:val="24"/>
                <w:szCs w:val="24"/>
              </w:rPr>
              <w:t>GC-väg Söderåkra-Torsås</w:t>
            </w:r>
          </w:p>
        </w:tc>
        <w:tc>
          <w:tcPr>
            <w:tcW w:w="1134" w:type="dxa"/>
          </w:tcPr>
          <w:p w:rsidR="0047486D" w:rsidRDefault="002418D7" w:rsidP="0092228D">
            <w:pPr>
              <w:rPr>
                <w:rFonts w:ascii="Arial" w:hAnsi="Arial" w:cs="Arial"/>
                <w:sz w:val="24"/>
                <w:szCs w:val="24"/>
              </w:rPr>
            </w:pPr>
            <w:r>
              <w:rPr>
                <w:rFonts w:ascii="Arial" w:hAnsi="Arial" w:cs="Arial"/>
                <w:sz w:val="24"/>
                <w:szCs w:val="24"/>
              </w:rPr>
              <w:t>4 801</w:t>
            </w:r>
          </w:p>
        </w:tc>
        <w:tc>
          <w:tcPr>
            <w:tcW w:w="1701" w:type="dxa"/>
          </w:tcPr>
          <w:p w:rsidR="0047486D" w:rsidRDefault="002418D7" w:rsidP="0092228D">
            <w:pPr>
              <w:rPr>
                <w:rFonts w:ascii="Arial" w:hAnsi="Arial" w:cs="Arial"/>
                <w:sz w:val="24"/>
                <w:szCs w:val="24"/>
              </w:rPr>
            </w:pPr>
            <w:r>
              <w:rPr>
                <w:rFonts w:ascii="Arial" w:hAnsi="Arial" w:cs="Arial"/>
                <w:sz w:val="24"/>
                <w:szCs w:val="24"/>
              </w:rPr>
              <w:t>0</w:t>
            </w:r>
          </w:p>
        </w:tc>
        <w:tc>
          <w:tcPr>
            <w:tcW w:w="1814" w:type="dxa"/>
          </w:tcPr>
          <w:p w:rsidR="0047486D" w:rsidRDefault="002418D7" w:rsidP="0092228D">
            <w:pPr>
              <w:rPr>
                <w:rFonts w:ascii="Arial" w:hAnsi="Arial" w:cs="Arial"/>
                <w:sz w:val="24"/>
                <w:szCs w:val="24"/>
              </w:rPr>
            </w:pPr>
            <w:r>
              <w:rPr>
                <w:rFonts w:ascii="Arial" w:hAnsi="Arial" w:cs="Arial"/>
                <w:sz w:val="24"/>
                <w:szCs w:val="24"/>
              </w:rPr>
              <w:t>400</w:t>
            </w:r>
          </w:p>
        </w:tc>
        <w:tc>
          <w:tcPr>
            <w:tcW w:w="1304" w:type="dxa"/>
          </w:tcPr>
          <w:p w:rsidR="0047486D" w:rsidRPr="00936BB2" w:rsidRDefault="002418D7" w:rsidP="00910B1E">
            <w:pPr>
              <w:rPr>
                <w:rFonts w:ascii="Arial" w:hAnsi="Arial" w:cs="Arial"/>
                <w:sz w:val="24"/>
                <w:szCs w:val="24"/>
              </w:rPr>
            </w:pPr>
            <w:r>
              <w:rPr>
                <w:rFonts w:ascii="Arial" w:hAnsi="Arial" w:cs="Arial"/>
                <w:sz w:val="24"/>
                <w:szCs w:val="24"/>
              </w:rPr>
              <w:t>-4 401</w:t>
            </w:r>
          </w:p>
        </w:tc>
      </w:tr>
      <w:tr w:rsidR="009359D9" w:rsidTr="009F385D">
        <w:tc>
          <w:tcPr>
            <w:tcW w:w="3148" w:type="dxa"/>
            <w:shd w:val="clear" w:color="auto" w:fill="FFFF00"/>
          </w:tcPr>
          <w:p w:rsidR="009359D9" w:rsidRPr="000A4048" w:rsidRDefault="009359D9" w:rsidP="0092228D">
            <w:pPr>
              <w:rPr>
                <w:rFonts w:ascii="Garamond" w:hAnsi="Garamond" w:cs="Arial"/>
                <w:b/>
                <w:sz w:val="24"/>
                <w:szCs w:val="24"/>
              </w:rPr>
            </w:pPr>
            <w:r>
              <w:rPr>
                <w:rFonts w:ascii="Garamond" w:hAnsi="Garamond" w:cs="Arial"/>
                <w:b/>
                <w:sz w:val="24"/>
                <w:szCs w:val="24"/>
              </w:rPr>
              <w:t>Nettoinvesteringar</w:t>
            </w:r>
          </w:p>
        </w:tc>
        <w:tc>
          <w:tcPr>
            <w:tcW w:w="1134" w:type="dxa"/>
            <w:shd w:val="clear" w:color="auto" w:fill="FFFF00"/>
          </w:tcPr>
          <w:p w:rsidR="009359D9" w:rsidRPr="0047486D" w:rsidRDefault="00591146" w:rsidP="0092228D">
            <w:pPr>
              <w:rPr>
                <w:rFonts w:ascii="Arial" w:hAnsi="Arial" w:cs="Arial"/>
                <w:b/>
                <w:sz w:val="24"/>
                <w:szCs w:val="24"/>
              </w:rPr>
            </w:pPr>
            <w:r>
              <w:rPr>
                <w:rFonts w:ascii="Arial" w:hAnsi="Arial" w:cs="Arial"/>
                <w:b/>
                <w:sz w:val="24"/>
                <w:szCs w:val="24"/>
              </w:rPr>
              <w:t>39 876</w:t>
            </w:r>
          </w:p>
        </w:tc>
        <w:tc>
          <w:tcPr>
            <w:tcW w:w="1701" w:type="dxa"/>
            <w:shd w:val="clear" w:color="auto" w:fill="FFFF00"/>
          </w:tcPr>
          <w:p w:rsidR="009359D9" w:rsidRPr="0047486D" w:rsidRDefault="00F24B58" w:rsidP="0092228D">
            <w:pPr>
              <w:rPr>
                <w:rFonts w:ascii="Arial" w:hAnsi="Arial" w:cs="Arial"/>
                <w:b/>
                <w:sz w:val="24"/>
                <w:szCs w:val="24"/>
              </w:rPr>
            </w:pPr>
            <w:r>
              <w:rPr>
                <w:rFonts w:ascii="Arial" w:hAnsi="Arial" w:cs="Arial"/>
                <w:b/>
                <w:sz w:val="24"/>
                <w:szCs w:val="24"/>
              </w:rPr>
              <w:t xml:space="preserve">20 </w:t>
            </w:r>
            <w:r w:rsidR="00B45436">
              <w:rPr>
                <w:rFonts w:ascii="Arial" w:hAnsi="Arial" w:cs="Arial"/>
                <w:b/>
                <w:sz w:val="24"/>
                <w:szCs w:val="24"/>
              </w:rPr>
              <w:t>53</w:t>
            </w:r>
            <w:r>
              <w:rPr>
                <w:rFonts w:ascii="Arial" w:hAnsi="Arial" w:cs="Arial"/>
                <w:b/>
                <w:sz w:val="24"/>
                <w:szCs w:val="24"/>
              </w:rPr>
              <w:t>4</w:t>
            </w:r>
          </w:p>
        </w:tc>
        <w:tc>
          <w:tcPr>
            <w:tcW w:w="1814" w:type="dxa"/>
            <w:shd w:val="clear" w:color="auto" w:fill="FFFF00"/>
          </w:tcPr>
          <w:p w:rsidR="009359D9" w:rsidRPr="00936BB2" w:rsidRDefault="00591146" w:rsidP="00936BB2">
            <w:pPr>
              <w:rPr>
                <w:rFonts w:ascii="Arial" w:hAnsi="Arial" w:cs="Arial"/>
                <w:b/>
                <w:sz w:val="24"/>
                <w:szCs w:val="24"/>
              </w:rPr>
            </w:pPr>
            <w:r>
              <w:rPr>
                <w:rFonts w:ascii="Arial" w:hAnsi="Arial" w:cs="Arial"/>
                <w:b/>
                <w:sz w:val="24"/>
                <w:szCs w:val="24"/>
              </w:rPr>
              <w:t xml:space="preserve">35 </w:t>
            </w:r>
            <w:r w:rsidR="00DA1D68">
              <w:rPr>
                <w:rFonts w:ascii="Arial" w:hAnsi="Arial" w:cs="Arial"/>
                <w:b/>
                <w:sz w:val="24"/>
                <w:szCs w:val="24"/>
              </w:rPr>
              <w:t>5</w:t>
            </w:r>
            <w:r>
              <w:rPr>
                <w:rFonts w:ascii="Arial" w:hAnsi="Arial" w:cs="Arial"/>
                <w:b/>
                <w:sz w:val="24"/>
                <w:szCs w:val="24"/>
              </w:rPr>
              <w:t>75</w:t>
            </w:r>
          </w:p>
        </w:tc>
        <w:tc>
          <w:tcPr>
            <w:tcW w:w="1304" w:type="dxa"/>
            <w:shd w:val="clear" w:color="auto" w:fill="FFFF00"/>
          </w:tcPr>
          <w:p w:rsidR="009359D9" w:rsidRPr="00047FB7" w:rsidRDefault="00591146" w:rsidP="00047FB7">
            <w:pPr>
              <w:rPr>
                <w:rFonts w:ascii="Arial" w:hAnsi="Arial" w:cs="Arial"/>
                <w:b/>
                <w:sz w:val="24"/>
                <w:szCs w:val="24"/>
              </w:rPr>
            </w:pPr>
            <w:r>
              <w:rPr>
                <w:rFonts w:ascii="Arial" w:hAnsi="Arial" w:cs="Arial"/>
                <w:b/>
                <w:sz w:val="24"/>
                <w:szCs w:val="24"/>
              </w:rPr>
              <w:t xml:space="preserve">-4 </w:t>
            </w:r>
            <w:r w:rsidR="00DA1D68">
              <w:rPr>
                <w:rFonts w:ascii="Arial" w:hAnsi="Arial" w:cs="Arial"/>
                <w:b/>
                <w:sz w:val="24"/>
                <w:szCs w:val="24"/>
              </w:rPr>
              <w:t>3</w:t>
            </w:r>
            <w:r>
              <w:rPr>
                <w:rFonts w:ascii="Arial" w:hAnsi="Arial" w:cs="Arial"/>
                <w:b/>
                <w:sz w:val="24"/>
                <w:szCs w:val="24"/>
              </w:rPr>
              <w:t>01</w:t>
            </w:r>
          </w:p>
        </w:tc>
      </w:tr>
    </w:tbl>
    <w:p w:rsidR="000A4048" w:rsidRDefault="000A4048" w:rsidP="0092228D">
      <w:pPr>
        <w:rPr>
          <w:rFonts w:ascii="Arial" w:hAnsi="Arial" w:cs="Arial"/>
          <w:b/>
          <w:sz w:val="24"/>
          <w:szCs w:val="24"/>
          <w:u w:val="single"/>
        </w:rPr>
      </w:pPr>
    </w:p>
    <w:p w:rsidR="000A4048" w:rsidRPr="00CC5F3B" w:rsidRDefault="000A4048" w:rsidP="000A4048">
      <w:pPr>
        <w:spacing w:after="0"/>
        <w:rPr>
          <w:rFonts w:ascii="Arial" w:hAnsi="Arial" w:cs="Arial"/>
          <w:b/>
          <w:sz w:val="24"/>
          <w:szCs w:val="24"/>
        </w:rPr>
      </w:pPr>
      <w:r w:rsidRPr="00CC5F3B">
        <w:rPr>
          <w:rFonts w:ascii="Arial" w:hAnsi="Arial" w:cs="Arial"/>
          <w:b/>
          <w:sz w:val="24"/>
          <w:szCs w:val="24"/>
        </w:rPr>
        <w:t>Kommentarer till</w:t>
      </w:r>
      <w:r w:rsidR="008B6A5B">
        <w:rPr>
          <w:rFonts w:ascii="Arial" w:hAnsi="Arial" w:cs="Arial"/>
          <w:b/>
          <w:sz w:val="24"/>
          <w:szCs w:val="24"/>
        </w:rPr>
        <w:t xml:space="preserve"> prognos investeringsbudget 20</w:t>
      </w:r>
      <w:r w:rsidR="002646E2">
        <w:rPr>
          <w:rFonts w:ascii="Arial" w:hAnsi="Arial" w:cs="Arial"/>
          <w:b/>
          <w:sz w:val="24"/>
          <w:szCs w:val="24"/>
        </w:rPr>
        <w:t>2</w:t>
      </w:r>
      <w:r w:rsidR="00F0175F">
        <w:rPr>
          <w:rFonts w:ascii="Arial" w:hAnsi="Arial" w:cs="Arial"/>
          <w:b/>
          <w:sz w:val="24"/>
          <w:szCs w:val="24"/>
        </w:rPr>
        <w:t>1</w:t>
      </w:r>
    </w:p>
    <w:p w:rsidR="000A4048" w:rsidRPr="001A3E88" w:rsidRDefault="001A3E88" w:rsidP="000A4048">
      <w:pPr>
        <w:spacing w:after="0"/>
        <w:rPr>
          <w:rFonts w:ascii="Garamond" w:hAnsi="Garamond" w:cs="Arial"/>
          <w:iCs/>
          <w:sz w:val="24"/>
          <w:szCs w:val="24"/>
        </w:rPr>
      </w:pPr>
      <w:r w:rsidRPr="001A3E88">
        <w:rPr>
          <w:rFonts w:ascii="Garamond" w:hAnsi="Garamond" w:cs="Arial"/>
          <w:iCs/>
          <w:sz w:val="24"/>
          <w:szCs w:val="24"/>
        </w:rPr>
        <w:t>Investeringsprojekten flyter på utom GC-väg som endast kommer genomföra en etapp i Söderåkra. Resterande delar i projektet är under utredning av Trafikverket. Fiberprojektet kommer ha sina första kunder inkopplade under hösten för att sedan fortsätt etapp för etapp.</w:t>
      </w:r>
    </w:p>
    <w:p w:rsidR="009D29B5" w:rsidRDefault="009D29B5" w:rsidP="0092228D">
      <w:pPr>
        <w:rPr>
          <w:rFonts w:ascii="Arial" w:hAnsi="Arial" w:cs="Arial"/>
          <w:b/>
          <w:sz w:val="24"/>
          <w:szCs w:val="24"/>
          <w:u w:val="single"/>
        </w:rPr>
      </w:pPr>
    </w:p>
    <w:p w:rsidR="00CC5F3B" w:rsidRPr="00CC5F3B" w:rsidRDefault="00CC5F3B" w:rsidP="0092228D">
      <w:pPr>
        <w:rPr>
          <w:rFonts w:ascii="Arial" w:hAnsi="Arial" w:cs="Arial"/>
          <w:b/>
          <w:sz w:val="24"/>
          <w:szCs w:val="24"/>
        </w:rPr>
      </w:pPr>
      <w:r>
        <w:rPr>
          <w:rFonts w:ascii="Arial" w:hAnsi="Arial" w:cs="Arial"/>
          <w:b/>
          <w:sz w:val="24"/>
          <w:szCs w:val="24"/>
        </w:rPr>
        <w:t>Personalsituationen</w:t>
      </w:r>
    </w:p>
    <w:tbl>
      <w:tblPr>
        <w:tblStyle w:val="Tabellrutnt"/>
        <w:tblW w:w="0" w:type="auto"/>
        <w:tblInd w:w="108" w:type="dxa"/>
        <w:tblLook w:val="04A0" w:firstRow="1" w:lastRow="0" w:firstColumn="1" w:lastColumn="0" w:noHBand="0" w:noVBand="1"/>
      </w:tblPr>
      <w:tblGrid>
        <w:gridCol w:w="3119"/>
        <w:gridCol w:w="1755"/>
        <w:gridCol w:w="1930"/>
        <w:gridCol w:w="1985"/>
      </w:tblGrid>
      <w:tr w:rsidR="009359D9" w:rsidTr="009359D9">
        <w:tc>
          <w:tcPr>
            <w:tcW w:w="3119" w:type="dxa"/>
            <w:shd w:val="clear" w:color="auto" w:fill="B8CCE4" w:themeFill="accent1" w:themeFillTint="66"/>
          </w:tcPr>
          <w:p w:rsidR="009359D9" w:rsidRDefault="009359D9" w:rsidP="0092228D">
            <w:pPr>
              <w:rPr>
                <w:rFonts w:ascii="Arial" w:hAnsi="Arial" w:cs="Arial"/>
                <w:b/>
                <w:sz w:val="24"/>
                <w:szCs w:val="24"/>
                <w:u w:val="single"/>
              </w:rPr>
            </w:pPr>
          </w:p>
        </w:tc>
        <w:tc>
          <w:tcPr>
            <w:tcW w:w="1755" w:type="dxa"/>
            <w:shd w:val="clear" w:color="auto" w:fill="B8CCE4" w:themeFill="accent1" w:themeFillTint="66"/>
          </w:tcPr>
          <w:p w:rsidR="009359D9" w:rsidRPr="00CC5F3B" w:rsidRDefault="0099034B" w:rsidP="00056CB5">
            <w:pPr>
              <w:jc w:val="center"/>
              <w:rPr>
                <w:rFonts w:ascii="Garamond" w:hAnsi="Garamond" w:cs="Arial"/>
                <w:b/>
                <w:sz w:val="24"/>
                <w:szCs w:val="24"/>
              </w:rPr>
            </w:pPr>
            <w:r>
              <w:rPr>
                <w:rFonts w:ascii="Garamond" w:hAnsi="Garamond" w:cs="Arial"/>
                <w:b/>
                <w:sz w:val="24"/>
                <w:szCs w:val="24"/>
              </w:rPr>
              <w:t>Budget 20</w:t>
            </w:r>
            <w:r w:rsidR="002646E2">
              <w:rPr>
                <w:rFonts w:ascii="Garamond" w:hAnsi="Garamond" w:cs="Arial"/>
                <w:b/>
                <w:sz w:val="24"/>
                <w:szCs w:val="24"/>
              </w:rPr>
              <w:t>20</w:t>
            </w:r>
          </w:p>
        </w:tc>
        <w:tc>
          <w:tcPr>
            <w:tcW w:w="1930" w:type="dxa"/>
            <w:shd w:val="clear" w:color="auto" w:fill="B8CCE4" w:themeFill="accent1" w:themeFillTint="66"/>
          </w:tcPr>
          <w:p w:rsidR="009359D9" w:rsidRDefault="0099034B" w:rsidP="00490142">
            <w:pPr>
              <w:jc w:val="center"/>
              <w:rPr>
                <w:rFonts w:ascii="Garamond" w:hAnsi="Garamond" w:cs="Arial"/>
                <w:b/>
                <w:sz w:val="24"/>
                <w:szCs w:val="24"/>
              </w:rPr>
            </w:pPr>
            <w:r>
              <w:rPr>
                <w:rFonts w:ascii="Garamond" w:hAnsi="Garamond" w:cs="Arial"/>
                <w:b/>
                <w:sz w:val="24"/>
                <w:szCs w:val="24"/>
              </w:rPr>
              <w:t>U</w:t>
            </w:r>
            <w:r w:rsidR="008B6A5B">
              <w:rPr>
                <w:rFonts w:ascii="Garamond" w:hAnsi="Garamond" w:cs="Arial"/>
                <w:b/>
                <w:sz w:val="24"/>
                <w:szCs w:val="24"/>
              </w:rPr>
              <w:t xml:space="preserve">tfall </w:t>
            </w:r>
            <w:r w:rsidR="002646E2">
              <w:rPr>
                <w:rFonts w:ascii="Garamond" w:hAnsi="Garamond" w:cs="Arial"/>
                <w:b/>
                <w:sz w:val="24"/>
                <w:szCs w:val="24"/>
              </w:rPr>
              <w:t>20</w:t>
            </w:r>
            <w:r w:rsidR="009359D9">
              <w:rPr>
                <w:rFonts w:ascii="Garamond" w:hAnsi="Garamond" w:cs="Arial"/>
                <w:b/>
                <w:sz w:val="24"/>
                <w:szCs w:val="24"/>
              </w:rPr>
              <w:t>-0</w:t>
            </w:r>
            <w:r w:rsidR="000A5AB4">
              <w:rPr>
                <w:rFonts w:ascii="Garamond" w:hAnsi="Garamond" w:cs="Arial"/>
                <w:b/>
                <w:sz w:val="24"/>
                <w:szCs w:val="24"/>
              </w:rPr>
              <w:t>8</w:t>
            </w:r>
            <w:r w:rsidR="009359D9">
              <w:rPr>
                <w:rFonts w:ascii="Garamond" w:hAnsi="Garamond" w:cs="Arial"/>
                <w:b/>
                <w:sz w:val="24"/>
                <w:szCs w:val="24"/>
              </w:rPr>
              <w:t>-31</w:t>
            </w:r>
          </w:p>
        </w:tc>
        <w:tc>
          <w:tcPr>
            <w:tcW w:w="1985" w:type="dxa"/>
            <w:shd w:val="clear" w:color="auto" w:fill="B8CCE4" w:themeFill="accent1" w:themeFillTint="66"/>
          </w:tcPr>
          <w:p w:rsidR="009359D9" w:rsidRPr="00CC5F3B" w:rsidRDefault="0099034B" w:rsidP="00490142">
            <w:pPr>
              <w:jc w:val="center"/>
              <w:rPr>
                <w:rFonts w:ascii="Garamond" w:hAnsi="Garamond" w:cs="Arial"/>
                <w:b/>
                <w:sz w:val="24"/>
                <w:szCs w:val="24"/>
              </w:rPr>
            </w:pPr>
            <w:r>
              <w:rPr>
                <w:rFonts w:ascii="Garamond" w:hAnsi="Garamond" w:cs="Arial"/>
                <w:b/>
                <w:sz w:val="24"/>
                <w:szCs w:val="24"/>
              </w:rPr>
              <w:t xml:space="preserve">Årsprognos </w:t>
            </w:r>
            <w:r w:rsidR="008B6A5B">
              <w:rPr>
                <w:rFonts w:ascii="Garamond" w:hAnsi="Garamond" w:cs="Arial"/>
                <w:b/>
                <w:sz w:val="24"/>
                <w:szCs w:val="24"/>
              </w:rPr>
              <w:t>20</w:t>
            </w:r>
            <w:r w:rsidR="002646E2">
              <w:rPr>
                <w:rFonts w:ascii="Garamond" w:hAnsi="Garamond" w:cs="Arial"/>
                <w:b/>
                <w:sz w:val="24"/>
                <w:szCs w:val="24"/>
              </w:rPr>
              <w:t>20</w:t>
            </w:r>
          </w:p>
        </w:tc>
      </w:tr>
      <w:tr w:rsidR="009359D9" w:rsidTr="009359D9">
        <w:tc>
          <w:tcPr>
            <w:tcW w:w="3119" w:type="dxa"/>
          </w:tcPr>
          <w:p w:rsidR="009359D9" w:rsidRPr="00CC5F3B" w:rsidRDefault="009359D9" w:rsidP="0092228D">
            <w:pPr>
              <w:rPr>
                <w:rFonts w:ascii="Garamond" w:hAnsi="Garamond" w:cs="Arial"/>
                <w:sz w:val="24"/>
                <w:szCs w:val="24"/>
              </w:rPr>
            </w:pPr>
            <w:r w:rsidRPr="00CC5F3B">
              <w:rPr>
                <w:rFonts w:ascii="Garamond" w:hAnsi="Garamond" w:cs="Arial"/>
                <w:sz w:val="24"/>
                <w:szCs w:val="24"/>
              </w:rPr>
              <w:t xml:space="preserve">Antal </w:t>
            </w:r>
            <w:proofErr w:type="gramStart"/>
            <w:r w:rsidRPr="00CC5F3B">
              <w:rPr>
                <w:rFonts w:ascii="Garamond" w:hAnsi="Garamond" w:cs="Arial"/>
                <w:sz w:val="24"/>
                <w:szCs w:val="24"/>
              </w:rPr>
              <w:t>årsarbetare</w:t>
            </w:r>
            <w:r>
              <w:rPr>
                <w:rFonts w:ascii="Garamond" w:hAnsi="Garamond" w:cs="Arial"/>
                <w:sz w:val="24"/>
                <w:szCs w:val="24"/>
              </w:rPr>
              <w:t xml:space="preserve">  *</w:t>
            </w:r>
            <w:proofErr w:type="gramEnd"/>
            <w:r>
              <w:rPr>
                <w:rFonts w:ascii="Garamond" w:hAnsi="Garamond" w:cs="Arial"/>
                <w:sz w:val="24"/>
                <w:szCs w:val="24"/>
              </w:rPr>
              <w:t>)</w:t>
            </w:r>
          </w:p>
        </w:tc>
        <w:tc>
          <w:tcPr>
            <w:tcW w:w="1755" w:type="dxa"/>
          </w:tcPr>
          <w:p w:rsidR="009359D9" w:rsidRPr="005135BB" w:rsidRDefault="008B6A5B" w:rsidP="0092228D">
            <w:pPr>
              <w:rPr>
                <w:rFonts w:ascii="Arial" w:hAnsi="Arial" w:cs="Arial"/>
                <w:sz w:val="24"/>
                <w:szCs w:val="24"/>
              </w:rPr>
            </w:pPr>
            <w:r>
              <w:rPr>
                <w:rFonts w:ascii="Arial" w:hAnsi="Arial" w:cs="Arial"/>
                <w:sz w:val="24"/>
                <w:szCs w:val="24"/>
              </w:rPr>
              <w:t>3</w:t>
            </w:r>
            <w:r w:rsidR="00624192">
              <w:rPr>
                <w:rFonts w:ascii="Arial" w:hAnsi="Arial" w:cs="Arial"/>
                <w:sz w:val="24"/>
                <w:szCs w:val="24"/>
              </w:rPr>
              <w:t>5,1</w:t>
            </w:r>
          </w:p>
        </w:tc>
        <w:tc>
          <w:tcPr>
            <w:tcW w:w="1930" w:type="dxa"/>
          </w:tcPr>
          <w:p w:rsidR="009359D9" w:rsidRPr="005135BB" w:rsidRDefault="009D29B5" w:rsidP="0092228D">
            <w:pPr>
              <w:rPr>
                <w:rFonts w:ascii="Arial" w:hAnsi="Arial" w:cs="Arial"/>
                <w:sz w:val="24"/>
                <w:szCs w:val="24"/>
              </w:rPr>
            </w:pPr>
            <w:r>
              <w:rPr>
                <w:rFonts w:ascii="Arial" w:hAnsi="Arial" w:cs="Arial"/>
                <w:sz w:val="24"/>
                <w:szCs w:val="24"/>
              </w:rPr>
              <w:t>35,</w:t>
            </w:r>
            <w:r w:rsidR="00A92492">
              <w:rPr>
                <w:rFonts w:ascii="Arial" w:hAnsi="Arial" w:cs="Arial"/>
                <w:sz w:val="24"/>
                <w:szCs w:val="24"/>
              </w:rPr>
              <w:t>1</w:t>
            </w:r>
          </w:p>
        </w:tc>
        <w:tc>
          <w:tcPr>
            <w:tcW w:w="1985" w:type="dxa"/>
          </w:tcPr>
          <w:p w:rsidR="009359D9" w:rsidRPr="005135BB" w:rsidRDefault="009D29B5" w:rsidP="0092228D">
            <w:pPr>
              <w:rPr>
                <w:rFonts w:ascii="Arial" w:hAnsi="Arial" w:cs="Arial"/>
                <w:sz w:val="24"/>
                <w:szCs w:val="24"/>
              </w:rPr>
            </w:pPr>
            <w:r>
              <w:rPr>
                <w:rFonts w:ascii="Arial" w:hAnsi="Arial" w:cs="Arial"/>
                <w:sz w:val="24"/>
                <w:szCs w:val="24"/>
              </w:rPr>
              <w:t>35,</w:t>
            </w:r>
            <w:r w:rsidR="00624192">
              <w:rPr>
                <w:rFonts w:ascii="Arial" w:hAnsi="Arial" w:cs="Arial"/>
                <w:sz w:val="24"/>
                <w:szCs w:val="24"/>
              </w:rPr>
              <w:t>1</w:t>
            </w:r>
          </w:p>
        </w:tc>
      </w:tr>
      <w:tr w:rsidR="000B1AD8" w:rsidTr="009359D9">
        <w:tc>
          <w:tcPr>
            <w:tcW w:w="3119" w:type="dxa"/>
          </w:tcPr>
          <w:p w:rsidR="000B1AD8" w:rsidRPr="00CC5F3B" w:rsidRDefault="000B1AD8" w:rsidP="000B1AD8">
            <w:pPr>
              <w:rPr>
                <w:rFonts w:ascii="Garamond" w:hAnsi="Garamond" w:cs="Arial"/>
                <w:sz w:val="24"/>
                <w:szCs w:val="24"/>
              </w:rPr>
            </w:pPr>
            <w:r>
              <w:rPr>
                <w:rFonts w:ascii="Garamond" w:hAnsi="Garamond" w:cs="Arial"/>
                <w:sz w:val="24"/>
                <w:szCs w:val="24"/>
              </w:rPr>
              <w:t>Summa löner och arvoden, tkr</w:t>
            </w:r>
          </w:p>
        </w:tc>
        <w:tc>
          <w:tcPr>
            <w:tcW w:w="1755" w:type="dxa"/>
          </w:tcPr>
          <w:p w:rsidR="000B1AD8" w:rsidRPr="00FF357E" w:rsidRDefault="000B1AD8" w:rsidP="000B1AD8">
            <w:pPr>
              <w:rPr>
                <w:rFonts w:ascii="Arial" w:hAnsi="Arial" w:cs="Arial"/>
                <w:sz w:val="24"/>
                <w:szCs w:val="24"/>
              </w:rPr>
            </w:pPr>
            <w:r>
              <w:rPr>
                <w:rFonts w:ascii="Arial" w:hAnsi="Arial" w:cs="Arial"/>
                <w:sz w:val="24"/>
                <w:szCs w:val="24"/>
              </w:rPr>
              <w:t xml:space="preserve"> </w:t>
            </w:r>
            <w:r w:rsidR="001A3E88">
              <w:rPr>
                <w:rFonts w:ascii="Arial" w:hAnsi="Arial" w:cs="Arial"/>
                <w:sz w:val="24"/>
                <w:szCs w:val="24"/>
              </w:rPr>
              <w:t>25 380</w:t>
            </w:r>
          </w:p>
        </w:tc>
        <w:tc>
          <w:tcPr>
            <w:tcW w:w="1930" w:type="dxa"/>
          </w:tcPr>
          <w:p w:rsidR="000B1AD8" w:rsidRPr="00FF357E" w:rsidRDefault="000B1AD8" w:rsidP="000B1AD8">
            <w:pPr>
              <w:rPr>
                <w:rFonts w:ascii="Arial" w:hAnsi="Arial" w:cs="Arial"/>
                <w:sz w:val="24"/>
                <w:szCs w:val="24"/>
              </w:rPr>
            </w:pPr>
            <w:r>
              <w:rPr>
                <w:rFonts w:ascii="Arial" w:hAnsi="Arial" w:cs="Arial"/>
                <w:sz w:val="24"/>
                <w:szCs w:val="24"/>
              </w:rPr>
              <w:t xml:space="preserve">17 </w:t>
            </w:r>
            <w:r w:rsidR="001A3E88">
              <w:rPr>
                <w:rFonts w:ascii="Arial" w:hAnsi="Arial" w:cs="Arial"/>
                <w:sz w:val="24"/>
                <w:szCs w:val="24"/>
              </w:rPr>
              <w:t>348</w:t>
            </w:r>
          </w:p>
        </w:tc>
        <w:tc>
          <w:tcPr>
            <w:tcW w:w="1985" w:type="dxa"/>
          </w:tcPr>
          <w:p w:rsidR="000B1AD8" w:rsidRPr="005135BB" w:rsidRDefault="001A3E88" w:rsidP="000B1AD8">
            <w:pPr>
              <w:rPr>
                <w:rFonts w:ascii="Arial" w:hAnsi="Arial" w:cs="Arial"/>
                <w:sz w:val="24"/>
                <w:szCs w:val="24"/>
              </w:rPr>
            </w:pPr>
            <w:r>
              <w:rPr>
                <w:rFonts w:ascii="Arial" w:hAnsi="Arial" w:cs="Arial"/>
                <w:sz w:val="24"/>
                <w:szCs w:val="24"/>
              </w:rPr>
              <w:t>26 280</w:t>
            </w:r>
          </w:p>
        </w:tc>
      </w:tr>
    </w:tbl>
    <w:p w:rsidR="0052310F" w:rsidRDefault="0052310F" w:rsidP="00012C38">
      <w:pPr>
        <w:spacing w:after="0"/>
        <w:rPr>
          <w:rFonts w:ascii="Arial" w:hAnsi="Arial" w:cs="Arial"/>
          <w:b/>
          <w:sz w:val="24"/>
          <w:szCs w:val="24"/>
        </w:rPr>
      </w:pPr>
    </w:p>
    <w:p w:rsidR="00DC25CD" w:rsidRDefault="00DC25CD" w:rsidP="00012C38">
      <w:pPr>
        <w:spacing w:after="0"/>
        <w:rPr>
          <w:rFonts w:ascii="Arial" w:hAnsi="Arial" w:cs="Arial"/>
          <w:b/>
          <w:sz w:val="24"/>
          <w:szCs w:val="24"/>
        </w:rPr>
      </w:pPr>
    </w:p>
    <w:p w:rsidR="00DC25CD" w:rsidRDefault="00DC25CD" w:rsidP="00012C38">
      <w:pPr>
        <w:spacing w:after="0"/>
        <w:rPr>
          <w:rFonts w:ascii="Arial" w:hAnsi="Arial" w:cs="Arial"/>
          <w:b/>
          <w:sz w:val="24"/>
          <w:szCs w:val="24"/>
        </w:rPr>
      </w:pPr>
    </w:p>
    <w:p w:rsidR="00DC25CD" w:rsidRDefault="00DC25CD" w:rsidP="00012C38">
      <w:pPr>
        <w:spacing w:after="0"/>
        <w:rPr>
          <w:rFonts w:ascii="Arial" w:hAnsi="Arial" w:cs="Arial"/>
          <w:b/>
          <w:sz w:val="24"/>
          <w:szCs w:val="24"/>
        </w:rPr>
      </w:pPr>
    </w:p>
    <w:p w:rsidR="00DC25CD" w:rsidRDefault="00DC25CD" w:rsidP="00012C38">
      <w:pPr>
        <w:spacing w:after="0"/>
        <w:rPr>
          <w:rFonts w:ascii="Arial" w:hAnsi="Arial" w:cs="Arial"/>
          <w:b/>
          <w:sz w:val="24"/>
          <w:szCs w:val="24"/>
        </w:rPr>
      </w:pPr>
    </w:p>
    <w:p w:rsidR="006433B8" w:rsidRPr="00346852" w:rsidRDefault="006433B8" w:rsidP="006433B8">
      <w:pPr>
        <w:spacing w:after="0"/>
        <w:rPr>
          <w:rFonts w:ascii="Arial" w:hAnsi="Arial" w:cs="Arial"/>
          <w:b/>
          <w:sz w:val="24"/>
          <w:szCs w:val="24"/>
        </w:rPr>
      </w:pPr>
      <w:r w:rsidRPr="00346852">
        <w:rPr>
          <w:rFonts w:ascii="Arial" w:hAnsi="Arial" w:cs="Arial"/>
          <w:b/>
          <w:sz w:val="24"/>
          <w:szCs w:val="24"/>
        </w:rPr>
        <w:lastRenderedPageBreak/>
        <w:t>Händelser</w:t>
      </w:r>
    </w:p>
    <w:p w:rsidR="006433B8" w:rsidRDefault="006433B8" w:rsidP="006433B8">
      <w:pPr>
        <w:pStyle w:val="paragraph"/>
        <w:spacing w:before="0" w:beforeAutospacing="0" w:after="0" w:afterAutospacing="0"/>
        <w:textAlignment w:val="baseline"/>
        <w:rPr>
          <w:rFonts w:ascii="Garamond" w:eastAsiaTheme="minorHAnsi" w:hAnsi="Garamond" w:cs="Arial"/>
          <w:iCs/>
          <w:color w:val="000000" w:themeColor="text1"/>
          <w:lang w:eastAsia="en-US"/>
        </w:rPr>
      </w:pPr>
    </w:p>
    <w:p w:rsidR="006433B8" w:rsidRPr="006433B8" w:rsidRDefault="006433B8" w:rsidP="006433B8">
      <w:pPr>
        <w:pStyle w:val="paragraph"/>
        <w:spacing w:before="0" w:beforeAutospacing="0" w:after="0" w:afterAutospacing="0"/>
        <w:textAlignment w:val="baseline"/>
        <w:rPr>
          <w:rFonts w:ascii="Garamond" w:eastAsiaTheme="minorHAnsi" w:hAnsi="Garamond" w:cs="Arial"/>
          <w:iCs/>
          <w:lang w:eastAsia="en-US"/>
        </w:rPr>
      </w:pPr>
      <w:r w:rsidRPr="006433B8">
        <w:rPr>
          <w:rFonts w:ascii="Garamond" w:eastAsiaTheme="minorHAnsi" w:hAnsi="Garamond" w:cs="Arial"/>
          <w:iCs/>
          <w:lang w:eastAsia="en-US"/>
        </w:rPr>
        <w:t>Första halvåret 2921 har fortsatt handlat och till stor del präglats av att i verksamheterna förhålla sig till en rådande pandemi. Vi var många som hoppats att pandemins avmattning under första halvåret men med facit i hand kan vi konstatera att så blev inte fallet, arbetet med pandemin har fortsatt även under 2021 års första del. Den kommunala organisationen har fortsatt blivit tvungen att visa prov på stor samlad kraft i den svåra uppgiften att möta en allmän smittspridning och dess konsekvenser.</w:t>
      </w:r>
    </w:p>
    <w:p w:rsidR="006433B8" w:rsidRPr="006433B8" w:rsidRDefault="006433B8" w:rsidP="006433B8">
      <w:pPr>
        <w:pStyle w:val="paragraph"/>
        <w:spacing w:before="0" w:beforeAutospacing="0" w:after="0" w:afterAutospacing="0"/>
        <w:textAlignment w:val="baseline"/>
        <w:rPr>
          <w:rFonts w:ascii="Garamond" w:eastAsiaTheme="minorHAnsi" w:hAnsi="Garamond" w:cs="Arial"/>
          <w:iCs/>
          <w:lang w:eastAsia="en-US"/>
        </w:rPr>
      </w:pPr>
    </w:p>
    <w:p w:rsidR="006433B8" w:rsidRPr="006433B8" w:rsidRDefault="006433B8" w:rsidP="006433B8">
      <w:pPr>
        <w:pStyle w:val="paragraph"/>
        <w:spacing w:before="0" w:beforeAutospacing="0" w:after="0" w:afterAutospacing="0"/>
        <w:textAlignment w:val="baseline"/>
        <w:rPr>
          <w:rFonts w:ascii="Garamond" w:eastAsiaTheme="minorHAnsi" w:hAnsi="Garamond" w:cs="Arial"/>
          <w:iCs/>
          <w:lang w:eastAsia="en-US"/>
        </w:rPr>
      </w:pPr>
      <w:r w:rsidRPr="006433B8">
        <w:rPr>
          <w:rFonts w:ascii="Garamond" w:eastAsiaTheme="minorHAnsi" w:hAnsi="Garamond" w:cs="Arial"/>
          <w:iCs/>
          <w:lang w:eastAsia="en-US"/>
        </w:rPr>
        <w:t xml:space="preserve">Denna situation har gjort att vi även under våren 2021 tvingats ställa en del mål – och utvecklingsarbeten på vänt trots att vi vid utgången av 2020 hade ambitionen att kunna starta upp och släppa bromsen i hela övergripande utvecklingsarbetet. Istället har det fortsatt handlat om att på bästa sätt upprätthålla de kommunala kärnuppdragen inom vård, skola och omsorg med acceptabel och god kvalitet. </w:t>
      </w:r>
    </w:p>
    <w:p w:rsidR="006433B8" w:rsidRPr="006433B8" w:rsidRDefault="006433B8" w:rsidP="006433B8">
      <w:pPr>
        <w:pStyle w:val="paragraph"/>
        <w:spacing w:before="0" w:beforeAutospacing="0" w:after="0" w:afterAutospacing="0"/>
        <w:textAlignment w:val="baseline"/>
        <w:rPr>
          <w:rFonts w:ascii="Garamond" w:eastAsiaTheme="minorHAnsi" w:hAnsi="Garamond" w:cs="Arial"/>
          <w:iCs/>
          <w:lang w:eastAsia="en-US"/>
        </w:rPr>
      </w:pPr>
    </w:p>
    <w:p w:rsidR="006433B8" w:rsidRPr="006433B8" w:rsidRDefault="006433B8" w:rsidP="006433B8">
      <w:pPr>
        <w:pStyle w:val="paragraph"/>
        <w:spacing w:before="0" w:beforeAutospacing="0" w:after="0" w:afterAutospacing="0"/>
        <w:textAlignment w:val="baseline"/>
        <w:rPr>
          <w:rFonts w:ascii="Garamond" w:eastAsiaTheme="minorHAnsi" w:hAnsi="Garamond" w:cs="Arial"/>
          <w:iCs/>
          <w:lang w:eastAsia="en-US"/>
        </w:rPr>
      </w:pPr>
      <w:r w:rsidRPr="006433B8">
        <w:rPr>
          <w:rFonts w:ascii="Garamond" w:eastAsiaTheme="minorHAnsi" w:hAnsi="Garamond" w:cs="Arial"/>
          <w:iCs/>
          <w:lang w:eastAsia="en-US"/>
        </w:rPr>
        <w:t xml:space="preserve">Trots att pandemin till del begränsat oss i utvecklingsarbetet har en hel del utveckling genomfört. </w:t>
      </w:r>
    </w:p>
    <w:p w:rsidR="006433B8" w:rsidRPr="006433B8" w:rsidRDefault="006433B8" w:rsidP="006433B8">
      <w:pPr>
        <w:pStyle w:val="paragraph"/>
        <w:spacing w:before="0" w:beforeAutospacing="0" w:after="0" w:afterAutospacing="0"/>
        <w:textAlignment w:val="baseline"/>
        <w:rPr>
          <w:rFonts w:ascii="Garamond" w:eastAsiaTheme="minorHAnsi" w:hAnsi="Garamond" w:cs="Arial"/>
          <w:iCs/>
          <w:lang w:eastAsia="en-US"/>
        </w:rPr>
      </w:pPr>
      <w:r w:rsidRPr="006433B8">
        <w:rPr>
          <w:rFonts w:ascii="Garamond" w:eastAsiaTheme="minorHAnsi" w:hAnsi="Garamond" w:cs="Arial"/>
          <w:iCs/>
          <w:lang w:eastAsia="en-US"/>
        </w:rPr>
        <w:t xml:space="preserve">Vi har inte minst fortsatt arbeta med fiberinfrastruktur, mark – och exploatering, heltidsresan, anpassningar mot den digitala transformationen. </w:t>
      </w:r>
    </w:p>
    <w:p w:rsidR="006433B8" w:rsidRPr="006433B8" w:rsidRDefault="006433B8" w:rsidP="006433B8">
      <w:pPr>
        <w:pStyle w:val="paragraph"/>
        <w:spacing w:before="0" w:beforeAutospacing="0" w:after="0" w:afterAutospacing="0"/>
        <w:textAlignment w:val="baseline"/>
        <w:rPr>
          <w:rFonts w:ascii="Garamond" w:eastAsiaTheme="minorHAnsi" w:hAnsi="Garamond" w:cs="Arial"/>
          <w:iCs/>
          <w:lang w:eastAsia="en-US"/>
        </w:rPr>
      </w:pPr>
    </w:p>
    <w:p w:rsidR="006433B8" w:rsidRPr="006433B8" w:rsidRDefault="006433B8" w:rsidP="006433B8">
      <w:pPr>
        <w:rPr>
          <w:rFonts w:ascii="Garamond" w:hAnsi="Garamond" w:cs="Arial"/>
          <w:iCs/>
          <w:sz w:val="24"/>
          <w:szCs w:val="24"/>
        </w:rPr>
      </w:pPr>
      <w:r w:rsidRPr="006433B8">
        <w:rPr>
          <w:rFonts w:ascii="Garamond" w:hAnsi="Garamond" w:cs="Arial"/>
          <w:iCs/>
          <w:sz w:val="24"/>
          <w:szCs w:val="24"/>
        </w:rPr>
        <w:t xml:space="preserve">Kommunstyrelsen har under första halvåret 2021 fortsatt sitt fördjupade uppföljningsansvar med förvaltningschefernas lägesrapport på varje kommunstyrelsesammanträde. </w:t>
      </w:r>
    </w:p>
    <w:p w:rsidR="006433B8" w:rsidRPr="006433B8" w:rsidRDefault="006433B8" w:rsidP="006433B8">
      <w:pPr>
        <w:rPr>
          <w:rFonts w:ascii="Garamond" w:hAnsi="Garamond" w:cs="Arial"/>
          <w:iCs/>
          <w:sz w:val="24"/>
          <w:szCs w:val="24"/>
        </w:rPr>
      </w:pPr>
      <w:r w:rsidRPr="006433B8">
        <w:rPr>
          <w:rFonts w:ascii="Garamond" w:hAnsi="Garamond" w:cs="Arial"/>
          <w:iCs/>
          <w:sz w:val="24"/>
          <w:szCs w:val="24"/>
        </w:rPr>
        <w:t>Vi samlar oss att hitta det ”nya” normala och därvid fortsätta välfärd -och samhällsbygget - Torsås kommun.</w:t>
      </w:r>
    </w:p>
    <w:p w:rsidR="00A47C76" w:rsidRPr="00F0175F" w:rsidRDefault="00441C6F" w:rsidP="00D039E2">
      <w:pPr>
        <w:rPr>
          <w:rFonts w:ascii="Garamond" w:hAnsi="Garamond"/>
        </w:rPr>
      </w:pPr>
      <w:r w:rsidRPr="00F0175F">
        <w:rPr>
          <w:rFonts w:ascii="Garamond" w:hAnsi="Garamond" w:cs="Arial"/>
          <w:color w:val="FF0000"/>
          <w:sz w:val="24"/>
          <w:szCs w:val="24"/>
        </w:rPr>
        <w:t>.</w:t>
      </w:r>
      <w:r w:rsidR="00D039E2">
        <w:rPr>
          <w:rFonts w:ascii="Garamond" w:hAnsi="Garamond" w:cs="Arial"/>
          <w:i/>
          <w:sz w:val="24"/>
          <w:szCs w:val="24"/>
        </w:rPr>
        <w:br w:type="page"/>
      </w:r>
    </w:p>
    <w:p w:rsidR="00134E00" w:rsidRPr="00134E00" w:rsidRDefault="00134E00" w:rsidP="00134E00">
      <w:pPr>
        <w:pStyle w:val="paragraph"/>
        <w:spacing w:before="0" w:beforeAutospacing="0" w:after="0" w:afterAutospacing="0"/>
        <w:textAlignment w:val="baseline"/>
        <w:rPr>
          <w:rFonts w:ascii="Arial" w:eastAsiaTheme="minorHAnsi" w:hAnsi="Arial" w:cs="Arial"/>
          <w:b/>
          <w:lang w:eastAsia="en-US"/>
        </w:rPr>
      </w:pPr>
      <w:r w:rsidRPr="00134E00">
        <w:rPr>
          <w:rFonts w:ascii="Arial" w:eastAsiaTheme="minorHAnsi" w:hAnsi="Arial" w:cs="Arial"/>
          <w:b/>
          <w:lang w:eastAsia="en-US"/>
        </w:rPr>
        <w:lastRenderedPageBreak/>
        <w:t>Framtiden </w:t>
      </w:r>
    </w:p>
    <w:p w:rsidR="00134E00" w:rsidRDefault="00134E00" w:rsidP="00134E00">
      <w:pPr>
        <w:pStyle w:val="paragraph"/>
        <w:spacing w:before="0" w:beforeAutospacing="0" w:after="0" w:afterAutospacing="0"/>
        <w:textAlignment w:val="baseline"/>
        <w:rPr>
          <w:rFonts w:ascii="&amp;quot" w:hAnsi="&amp;quot"/>
          <w:sz w:val="18"/>
          <w:szCs w:val="18"/>
        </w:rPr>
      </w:pPr>
      <w:r>
        <w:rPr>
          <w:rStyle w:val="eop"/>
          <w:rFonts w:ascii="&amp;quot" w:hAnsi="&amp;quot"/>
          <w:sz w:val="22"/>
          <w:szCs w:val="22"/>
        </w:rPr>
        <w:t> </w:t>
      </w:r>
    </w:p>
    <w:p w:rsidR="004D7ABD" w:rsidRPr="00002003" w:rsidRDefault="004D7ABD" w:rsidP="004D7ABD">
      <w:pPr>
        <w:spacing w:after="0" w:line="240" w:lineRule="auto"/>
        <w:textAlignment w:val="baseline"/>
        <w:rPr>
          <w:rFonts w:ascii="Garamond" w:eastAsia="Calibri" w:hAnsi="Garamond" w:cs="Times New Roman"/>
          <w:sz w:val="24"/>
          <w:szCs w:val="24"/>
        </w:rPr>
      </w:pPr>
      <w:r>
        <w:rPr>
          <w:rFonts w:ascii="&amp;quot" w:eastAsia="Calibri" w:hAnsi="&amp;quot" w:cs="Times New Roman"/>
          <w:sz w:val="18"/>
          <w:szCs w:val="18"/>
          <w:lang w:eastAsia="sv-SE"/>
        </w:rPr>
        <w:t>S</w:t>
      </w:r>
      <w:r>
        <w:rPr>
          <w:rFonts w:ascii="Garamond" w:eastAsia="Calibri" w:hAnsi="Garamond" w:cs="Times New Roman"/>
          <w:sz w:val="24"/>
          <w:szCs w:val="24"/>
        </w:rPr>
        <w:t xml:space="preserve">tora delar av ordinarie verksamhet var parkerade på grund av pandemin. Nu verkar landet gå in i ett läge med större normalitet. Därför är det nu hög tid att komma igång med de uppdrag och aktiviteter som fått stå tillbaka. </w:t>
      </w:r>
    </w:p>
    <w:p w:rsidR="004D7ABD" w:rsidRDefault="004D7ABD" w:rsidP="004D7ABD">
      <w:pPr>
        <w:spacing w:after="0" w:line="240" w:lineRule="auto"/>
        <w:textAlignment w:val="baseline"/>
        <w:rPr>
          <w:rFonts w:ascii="Garamond" w:eastAsia="Calibri" w:hAnsi="Garamond" w:cs="Times New Roman"/>
          <w:sz w:val="24"/>
          <w:szCs w:val="24"/>
        </w:rPr>
      </w:pPr>
    </w:p>
    <w:p w:rsidR="004D7ABD" w:rsidRDefault="004D7ABD" w:rsidP="004D7ABD">
      <w:pPr>
        <w:spacing w:after="0" w:line="240" w:lineRule="auto"/>
        <w:textAlignment w:val="baseline"/>
        <w:rPr>
          <w:rFonts w:ascii="Garamond" w:eastAsia="Calibri" w:hAnsi="Garamond" w:cs="Times New Roman"/>
          <w:sz w:val="24"/>
          <w:szCs w:val="24"/>
        </w:rPr>
      </w:pPr>
      <w:r>
        <w:rPr>
          <w:rFonts w:ascii="Garamond" w:eastAsia="Calibri" w:hAnsi="Garamond" w:cs="Times New Roman"/>
          <w:sz w:val="24"/>
          <w:szCs w:val="24"/>
        </w:rPr>
        <w:t>De förberedelser som gjorts för den digitala omställningen som till exempel att få fram en digital plattform för kommunens e-tjänster kan nu börja fyllas med innehåll till gagn och bättre tillgänglighet för medborgaren. Det trygghetsfrämjande arbete som det nystartade Brottsförebyggande Rådet bidrar med kommer visa sig allt mer och den första lokala utvecklingsplanen i kommunen, (Gullabo) blir allt mer konkret och ger mersmak för en fortsatt lokal utveckling av byar och samhällen i kommunen.</w:t>
      </w:r>
    </w:p>
    <w:p w:rsidR="004D7ABD" w:rsidRDefault="004D7ABD" w:rsidP="004D7ABD">
      <w:pPr>
        <w:spacing w:after="0" w:line="240" w:lineRule="auto"/>
        <w:textAlignment w:val="baseline"/>
        <w:rPr>
          <w:rFonts w:ascii="Garamond" w:eastAsia="Calibri" w:hAnsi="Garamond" w:cs="Times New Roman"/>
          <w:sz w:val="24"/>
          <w:szCs w:val="24"/>
        </w:rPr>
      </w:pPr>
    </w:p>
    <w:p w:rsidR="004D7ABD" w:rsidRDefault="004D7ABD" w:rsidP="004D7ABD">
      <w:pPr>
        <w:spacing w:after="0" w:line="240" w:lineRule="auto"/>
        <w:textAlignment w:val="baseline"/>
        <w:rPr>
          <w:rFonts w:ascii="Garamond" w:eastAsia="Calibri" w:hAnsi="Garamond" w:cs="Times New Roman"/>
          <w:sz w:val="24"/>
          <w:szCs w:val="24"/>
        </w:rPr>
      </w:pPr>
      <w:r w:rsidRPr="00AD2BEE">
        <w:rPr>
          <w:rFonts w:ascii="Garamond" w:eastAsia="Calibri" w:hAnsi="Garamond" w:cs="Times New Roman"/>
          <w:sz w:val="24"/>
          <w:szCs w:val="24"/>
        </w:rPr>
        <w:t xml:space="preserve">Därför fortsätter vi arbetet med att utveckla kommunens samlade verksamhets- och ekonomistyrning. </w:t>
      </w:r>
      <w:r>
        <w:rPr>
          <w:rFonts w:ascii="Garamond" w:eastAsia="Calibri" w:hAnsi="Garamond" w:cs="Times New Roman"/>
          <w:sz w:val="24"/>
          <w:szCs w:val="24"/>
        </w:rPr>
        <w:t>En fördjupad analysförmåga ger oss bättre beslutsunderlag och större träffsäkerhet i vår strävan att förbättra kvalitet och effektivitet.</w:t>
      </w:r>
    </w:p>
    <w:p w:rsidR="004D7ABD" w:rsidRPr="00AD2BEE" w:rsidRDefault="004D7ABD" w:rsidP="004D7ABD">
      <w:pPr>
        <w:spacing w:after="0" w:line="240" w:lineRule="auto"/>
        <w:textAlignment w:val="baseline"/>
        <w:rPr>
          <w:rFonts w:ascii="Garamond" w:eastAsia="Calibri" w:hAnsi="Garamond" w:cs="Times New Roman"/>
          <w:sz w:val="24"/>
          <w:szCs w:val="24"/>
        </w:rPr>
      </w:pPr>
      <w:r w:rsidRPr="00AD2BEE">
        <w:rPr>
          <w:rFonts w:ascii="Garamond" w:eastAsia="Calibri" w:hAnsi="Garamond" w:cs="Times New Roman"/>
          <w:sz w:val="24"/>
          <w:szCs w:val="24"/>
        </w:rPr>
        <w:t> </w:t>
      </w:r>
    </w:p>
    <w:p w:rsidR="004D7ABD" w:rsidRPr="00AD2BEE" w:rsidRDefault="004D7ABD" w:rsidP="004D7ABD">
      <w:pPr>
        <w:spacing w:after="0" w:line="240" w:lineRule="auto"/>
        <w:textAlignment w:val="baseline"/>
        <w:rPr>
          <w:rFonts w:ascii="Garamond" w:eastAsia="Calibri" w:hAnsi="Garamond" w:cs="Times New Roman"/>
          <w:sz w:val="24"/>
          <w:szCs w:val="24"/>
        </w:rPr>
      </w:pPr>
      <w:r w:rsidRPr="00AD2BEE">
        <w:rPr>
          <w:rFonts w:ascii="Garamond" w:eastAsia="Calibri" w:hAnsi="Garamond" w:cs="Times New Roman"/>
          <w:sz w:val="24"/>
          <w:szCs w:val="24"/>
        </w:rPr>
        <w:t>Vi kommer aldrig ifrån att det är i vardagsarbetet med att hela tiden bli lite bättre som är en avgörande framgångsfaktor och en förutsättning för en fortsatt välskött – och attraktiv kommun.</w:t>
      </w:r>
      <w:r w:rsidRPr="00AD2BEE">
        <w:rPr>
          <w:rFonts w:ascii="Times New Roman" w:eastAsia="Calibri" w:hAnsi="Times New Roman" w:cs="Times New Roman"/>
          <w:sz w:val="24"/>
          <w:szCs w:val="24"/>
        </w:rPr>
        <w:t> </w:t>
      </w:r>
      <w:r w:rsidRPr="00AD2BEE">
        <w:rPr>
          <w:rFonts w:ascii="Garamond" w:eastAsia="Calibri" w:hAnsi="Garamond" w:cs="Times New Roman"/>
          <w:sz w:val="24"/>
          <w:szCs w:val="24"/>
        </w:rPr>
        <w:t> </w:t>
      </w:r>
    </w:p>
    <w:p w:rsidR="004D7ABD" w:rsidRDefault="004D7ABD" w:rsidP="004D7ABD">
      <w:pPr>
        <w:spacing w:after="0" w:line="240" w:lineRule="auto"/>
        <w:textAlignment w:val="baseline"/>
        <w:rPr>
          <w:rFonts w:ascii="Garamond" w:eastAsia="Calibri" w:hAnsi="Garamond" w:cs="Times New Roman"/>
          <w:sz w:val="24"/>
          <w:szCs w:val="24"/>
        </w:rPr>
      </w:pPr>
    </w:p>
    <w:p w:rsidR="004D7ABD" w:rsidRPr="00AD2BEE" w:rsidRDefault="004D7ABD" w:rsidP="004D7ABD">
      <w:pPr>
        <w:spacing w:after="0" w:line="240" w:lineRule="auto"/>
        <w:textAlignment w:val="baseline"/>
        <w:rPr>
          <w:rFonts w:ascii="Garamond" w:eastAsia="Calibri" w:hAnsi="Garamond" w:cs="Times New Roman"/>
          <w:sz w:val="24"/>
          <w:szCs w:val="24"/>
        </w:rPr>
      </w:pPr>
      <w:r>
        <w:rPr>
          <w:rFonts w:ascii="Garamond" w:eastAsia="Calibri" w:hAnsi="Garamond" w:cs="Times New Roman"/>
          <w:sz w:val="24"/>
          <w:szCs w:val="24"/>
        </w:rPr>
        <w:t xml:space="preserve">Intresset för att bo och investera i kommunen är högt. Mark- och huspriser stiger och lediga hus och lägenheter har en strykande åtgång. Det är glädjande att allt fler upptäcker den livskvalitet och arbetsmarknad ett boende i Torsås kommun möjliggör. Här behöver vi som kommun vara med som möjliggöra att fler får tillgång till det goda livet i vår kommun. </w:t>
      </w:r>
    </w:p>
    <w:p w:rsidR="00134E00" w:rsidRDefault="00134E00" w:rsidP="00134E00">
      <w:pPr>
        <w:pStyle w:val="paragraph"/>
        <w:spacing w:before="0" w:beforeAutospacing="0" w:after="0" w:afterAutospacing="0"/>
        <w:textAlignment w:val="baseline"/>
        <w:rPr>
          <w:rFonts w:ascii="&amp;quot" w:hAnsi="&amp;quot"/>
          <w:sz w:val="18"/>
          <w:szCs w:val="18"/>
        </w:rPr>
      </w:pPr>
      <w:r>
        <w:rPr>
          <w:rStyle w:val="eop"/>
          <w:rFonts w:ascii="&amp;quot" w:hAnsi="&amp;quot"/>
        </w:rPr>
        <w:t> </w:t>
      </w:r>
    </w:p>
    <w:p w:rsidR="00134E00" w:rsidRDefault="00134E00" w:rsidP="00134E00">
      <w:pPr>
        <w:pStyle w:val="paragraph"/>
        <w:spacing w:before="0" w:beforeAutospacing="0" w:after="0" w:afterAutospacing="0"/>
        <w:textAlignment w:val="baseline"/>
        <w:rPr>
          <w:rFonts w:ascii="&amp;quot" w:hAnsi="&amp;quot"/>
          <w:sz w:val="18"/>
          <w:szCs w:val="18"/>
        </w:rPr>
      </w:pPr>
      <w:r>
        <w:rPr>
          <w:rStyle w:val="eop"/>
          <w:rFonts w:ascii="&amp;quot" w:hAnsi="&amp;quot"/>
          <w:sz w:val="22"/>
          <w:szCs w:val="22"/>
        </w:rPr>
        <w:t> </w:t>
      </w:r>
    </w:p>
    <w:p w:rsidR="00134E00" w:rsidRDefault="00134E00" w:rsidP="00134E00">
      <w:pPr>
        <w:pStyle w:val="paragraph"/>
        <w:spacing w:before="0" w:beforeAutospacing="0" w:after="0" w:afterAutospacing="0"/>
        <w:textAlignment w:val="baseline"/>
        <w:rPr>
          <w:rFonts w:ascii="&amp;quot" w:hAnsi="&amp;quot"/>
          <w:sz w:val="18"/>
          <w:szCs w:val="18"/>
        </w:rPr>
      </w:pPr>
      <w:r>
        <w:rPr>
          <w:rStyle w:val="eop"/>
          <w:rFonts w:ascii="&amp;quot" w:hAnsi="&amp;quot"/>
          <w:sz w:val="22"/>
          <w:szCs w:val="22"/>
        </w:rPr>
        <w:t> </w:t>
      </w:r>
    </w:p>
    <w:p w:rsidR="00134E00" w:rsidRDefault="00134E00" w:rsidP="00134E00">
      <w:pPr>
        <w:pStyle w:val="paragraph"/>
        <w:spacing w:before="0" w:beforeAutospacing="0" w:after="0" w:afterAutospacing="0"/>
        <w:textAlignment w:val="baseline"/>
        <w:rPr>
          <w:rFonts w:ascii="&amp;quot" w:hAnsi="&amp;quot"/>
          <w:sz w:val="18"/>
          <w:szCs w:val="18"/>
        </w:rPr>
      </w:pPr>
      <w:r>
        <w:rPr>
          <w:rStyle w:val="eop"/>
          <w:rFonts w:ascii="&amp;quot" w:hAnsi="&amp;quot"/>
          <w:sz w:val="22"/>
          <w:szCs w:val="22"/>
        </w:rPr>
        <w:t> </w:t>
      </w:r>
    </w:p>
    <w:p w:rsidR="009359D9" w:rsidRPr="00685225" w:rsidRDefault="009359D9" w:rsidP="00012C38">
      <w:pPr>
        <w:spacing w:after="0"/>
      </w:pPr>
    </w:p>
    <w:p w:rsidR="009359D9" w:rsidRDefault="009359D9" w:rsidP="00012C38">
      <w:pPr>
        <w:spacing w:after="0"/>
        <w:rPr>
          <w:rFonts w:ascii="Garamond" w:hAnsi="Garamond" w:cs="Arial"/>
          <w:i/>
          <w:sz w:val="24"/>
          <w:szCs w:val="24"/>
        </w:rPr>
      </w:pPr>
    </w:p>
    <w:p w:rsidR="00012C38" w:rsidRPr="00012C38" w:rsidRDefault="000F7DEC" w:rsidP="00012C38">
      <w:pPr>
        <w:spacing w:after="0"/>
        <w:rPr>
          <w:rFonts w:ascii="Garamond" w:hAnsi="Garamond" w:cs="Arial"/>
          <w:sz w:val="24"/>
          <w:szCs w:val="24"/>
        </w:rPr>
      </w:pPr>
      <w:r>
        <w:rPr>
          <w:rFonts w:ascii="Garamond" w:hAnsi="Garamond" w:cs="Arial"/>
          <w:sz w:val="24"/>
          <w:szCs w:val="24"/>
        </w:rPr>
        <w:t>Torsås 20</w:t>
      </w:r>
      <w:r w:rsidR="00313151">
        <w:rPr>
          <w:rFonts w:ascii="Garamond" w:hAnsi="Garamond" w:cs="Arial"/>
          <w:sz w:val="24"/>
          <w:szCs w:val="24"/>
        </w:rPr>
        <w:t>2</w:t>
      </w:r>
      <w:r w:rsidR="00F0175F">
        <w:rPr>
          <w:rFonts w:ascii="Garamond" w:hAnsi="Garamond" w:cs="Arial"/>
          <w:sz w:val="24"/>
          <w:szCs w:val="24"/>
        </w:rPr>
        <w:t>1</w:t>
      </w:r>
      <w:r w:rsidR="00012C38">
        <w:rPr>
          <w:rFonts w:ascii="Garamond" w:hAnsi="Garamond" w:cs="Arial"/>
          <w:sz w:val="24"/>
          <w:szCs w:val="24"/>
        </w:rPr>
        <w:t>-</w:t>
      </w:r>
      <w:r w:rsidR="00D519FB">
        <w:rPr>
          <w:rFonts w:ascii="Garamond" w:hAnsi="Garamond" w:cs="Arial"/>
          <w:sz w:val="24"/>
          <w:szCs w:val="24"/>
        </w:rPr>
        <w:t>09-</w:t>
      </w:r>
      <w:r w:rsidR="00D519FB" w:rsidRPr="00026CE3">
        <w:rPr>
          <w:rFonts w:ascii="Garamond" w:hAnsi="Garamond" w:cs="Arial"/>
          <w:sz w:val="24"/>
          <w:szCs w:val="24"/>
        </w:rPr>
        <w:t>1</w:t>
      </w:r>
      <w:r w:rsidR="00F0175F" w:rsidRPr="00026CE3">
        <w:rPr>
          <w:rFonts w:ascii="Garamond" w:hAnsi="Garamond" w:cs="Arial"/>
          <w:sz w:val="24"/>
          <w:szCs w:val="24"/>
        </w:rPr>
        <w:t>6</w:t>
      </w:r>
    </w:p>
    <w:p w:rsidR="00005B58" w:rsidRDefault="00005B58" w:rsidP="00012C38">
      <w:pPr>
        <w:spacing w:after="0" w:line="240" w:lineRule="auto"/>
      </w:pPr>
    </w:p>
    <w:p w:rsidR="00012C38" w:rsidRDefault="00012C38" w:rsidP="00012C38">
      <w:pPr>
        <w:spacing w:after="0" w:line="240" w:lineRule="auto"/>
      </w:pPr>
    </w:p>
    <w:p w:rsidR="00012C38" w:rsidRDefault="00012C38" w:rsidP="00012C38">
      <w:pPr>
        <w:spacing w:after="0" w:line="240" w:lineRule="auto"/>
      </w:pPr>
    </w:p>
    <w:p w:rsidR="00012C38" w:rsidRDefault="00012C38" w:rsidP="00012C38">
      <w:pPr>
        <w:spacing w:after="0" w:line="240" w:lineRule="auto"/>
      </w:pPr>
    </w:p>
    <w:p w:rsidR="00012C38" w:rsidRDefault="00012C38" w:rsidP="00012C38">
      <w:pPr>
        <w:spacing w:after="0" w:line="240" w:lineRule="auto"/>
      </w:pPr>
      <w:r>
        <w:t>…………………………………………………………….</w:t>
      </w:r>
      <w:r>
        <w:tab/>
      </w:r>
      <w:r>
        <w:tab/>
        <w:t>…………………………………………………………….</w:t>
      </w:r>
    </w:p>
    <w:p w:rsidR="00012C38" w:rsidRPr="00012C38" w:rsidRDefault="00F54482" w:rsidP="00012C38">
      <w:pPr>
        <w:spacing w:after="0" w:line="240" w:lineRule="auto"/>
        <w:rPr>
          <w:rFonts w:ascii="Garamond" w:hAnsi="Garamond"/>
          <w:sz w:val="24"/>
          <w:szCs w:val="24"/>
        </w:rPr>
      </w:pPr>
      <w:r>
        <w:rPr>
          <w:rFonts w:ascii="Garamond" w:hAnsi="Garamond"/>
          <w:sz w:val="24"/>
          <w:szCs w:val="24"/>
        </w:rPr>
        <w:t>Kommunstyrelsens ordförande</w:t>
      </w:r>
      <w:r>
        <w:rPr>
          <w:rFonts w:ascii="Garamond" w:hAnsi="Garamond"/>
          <w:sz w:val="24"/>
          <w:szCs w:val="24"/>
        </w:rPr>
        <w:tab/>
      </w:r>
      <w:r>
        <w:rPr>
          <w:rFonts w:ascii="Garamond" w:hAnsi="Garamond"/>
          <w:sz w:val="24"/>
          <w:szCs w:val="24"/>
        </w:rPr>
        <w:tab/>
        <w:t>Kommun</w:t>
      </w:r>
      <w:r w:rsidR="00012C38">
        <w:rPr>
          <w:rFonts w:ascii="Garamond" w:hAnsi="Garamond"/>
          <w:sz w:val="24"/>
          <w:szCs w:val="24"/>
        </w:rPr>
        <w:t>chef</w:t>
      </w:r>
    </w:p>
    <w:sectPr w:rsidR="00012C38" w:rsidRPr="00012C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56FC" w:rsidRDefault="000256FC" w:rsidP="00A146D2">
      <w:pPr>
        <w:spacing w:after="0" w:line="240" w:lineRule="auto"/>
      </w:pPr>
      <w:r>
        <w:separator/>
      </w:r>
    </w:p>
  </w:endnote>
  <w:endnote w:type="continuationSeparator" w:id="0">
    <w:p w:rsidR="000256FC" w:rsidRDefault="000256FC" w:rsidP="00A14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56FC" w:rsidRDefault="000256FC" w:rsidP="00A146D2">
      <w:pPr>
        <w:spacing w:after="0" w:line="240" w:lineRule="auto"/>
      </w:pPr>
      <w:r>
        <w:separator/>
      </w:r>
    </w:p>
  </w:footnote>
  <w:footnote w:type="continuationSeparator" w:id="0">
    <w:p w:rsidR="000256FC" w:rsidRDefault="000256FC" w:rsidP="00A146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F0F99"/>
    <w:multiLevelType w:val="hybridMultilevel"/>
    <w:tmpl w:val="707EEC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EA9183B"/>
    <w:multiLevelType w:val="hybridMultilevel"/>
    <w:tmpl w:val="98DCCE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7C87908"/>
    <w:multiLevelType w:val="hybridMultilevel"/>
    <w:tmpl w:val="DEF02DF2"/>
    <w:lvl w:ilvl="0" w:tplc="7A00B93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9102858"/>
    <w:multiLevelType w:val="hybridMultilevel"/>
    <w:tmpl w:val="12ACBC0A"/>
    <w:lvl w:ilvl="0" w:tplc="B9F2FFC0">
      <w:start w:val="4"/>
      <w:numFmt w:val="bullet"/>
      <w:lvlText w:val="-"/>
      <w:lvlJc w:val="left"/>
      <w:pPr>
        <w:ind w:left="1080" w:hanging="360"/>
      </w:pPr>
      <w:rPr>
        <w:rFonts w:ascii="Arial" w:eastAsiaTheme="minorHAnsi" w:hAnsi="Arial"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28F3317F"/>
    <w:multiLevelType w:val="hybridMultilevel"/>
    <w:tmpl w:val="251053CC"/>
    <w:lvl w:ilvl="0" w:tplc="2042ED46">
      <w:start w:val="20"/>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6D96019"/>
    <w:multiLevelType w:val="hybridMultilevel"/>
    <w:tmpl w:val="4CC6B060"/>
    <w:lvl w:ilvl="0" w:tplc="7C2AD49E">
      <w:start w:val="3"/>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9726B6E"/>
    <w:multiLevelType w:val="hybridMultilevel"/>
    <w:tmpl w:val="5706E3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C692E8A"/>
    <w:multiLevelType w:val="hybridMultilevel"/>
    <w:tmpl w:val="647A24EA"/>
    <w:lvl w:ilvl="0" w:tplc="614AE016">
      <w:start w:val="1"/>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DD52D31"/>
    <w:multiLevelType w:val="hybridMultilevel"/>
    <w:tmpl w:val="60B2E52E"/>
    <w:lvl w:ilvl="0" w:tplc="81340DA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15E207B"/>
    <w:multiLevelType w:val="hybridMultilevel"/>
    <w:tmpl w:val="AFFE4110"/>
    <w:lvl w:ilvl="0" w:tplc="4A98FD36">
      <w:start w:val="20"/>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8"/>
  </w:num>
  <w:num w:numId="2">
    <w:abstractNumId w:val="2"/>
  </w:num>
  <w:num w:numId="3">
    <w:abstractNumId w:val="5"/>
  </w:num>
  <w:num w:numId="4">
    <w:abstractNumId w:val="3"/>
  </w:num>
  <w:num w:numId="5">
    <w:abstractNumId w:val="4"/>
  </w:num>
  <w:num w:numId="6">
    <w:abstractNumId w:val="9"/>
  </w:num>
  <w:num w:numId="7">
    <w:abstractNumId w:val="7"/>
  </w:num>
  <w:num w:numId="8">
    <w:abstractNumId w:val="0"/>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9B0"/>
    <w:rsid w:val="0000024E"/>
    <w:rsid w:val="000010EE"/>
    <w:rsid w:val="00004E3E"/>
    <w:rsid w:val="00005B58"/>
    <w:rsid w:val="00012C38"/>
    <w:rsid w:val="000224A0"/>
    <w:rsid w:val="000256FC"/>
    <w:rsid w:val="00026BCB"/>
    <w:rsid w:val="00026CE3"/>
    <w:rsid w:val="00044AA9"/>
    <w:rsid w:val="00047FB7"/>
    <w:rsid w:val="00056CB5"/>
    <w:rsid w:val="00085E14"/>
    <w:rsid w:val="000A1A55"/>
    <w:rsid w:val="000A3600"/>
    <w:rsid w:val="000A37E8"/>
    <w:rsid w:val="000A4048"/>
    <w:rsid w:val="000A5AB4"/>
    <w:rsid w:val="000B1AD8"/>
    <w:rsid w:val="000B4132"/>
    <w:rsid w:val="000B45FA"/>
    <w:rsid w:val="000C0281"/>
    <w:rsid w:val="000D1B57"/>
    <w:rsid w:val="000D49B5"/>
    <w:rsid w:val="000F7DEC"/>
    <w:rsid w:val="00112CDA"/>
    <w:rsid w:val="00113F47"/>
    <w:rsid w:val="0013142A"/>
    <w:rsid w:val="0013431F"/>
    <w:rsid w:val="00134E00"/>
    <w:rsid w:val="0016142D"/>
    <w:rsid w:val="00163686"/>
    <w:rsid w:val="00175178"/>
    <w:rsid w:val="00184047"/>
    <w:rsid w:val="001A3E88"/>
    <w:rsid w:val="001B4538"/>
    <w:rsid w:val="001C1934"/>
    <w:rsid w:val="001D2685"/>
    <w:rsid w:val="001E22AD"/>
    <w:rsid w:val="001F10F5"/>
    <w:rsid w:val="001F61FE"/>
    <w:rsid w:val="00205959"/>
    <w:rsid w:val="00225EEA"/>
    <w:rsid w:val="002418D7"/>
    <w:rsid w:val="00241E19"/>
    <w:rsid w:val="00250C69"/>
    <w:rsid w:val="002646E2"/>
    <w:rsid w:val="002B614D"/>
    <w:rsid w:val="002C30D2"/>
    <w:rsid w:val="002C31A9"/>
    <w:rsid w:val="002C4F27"/>
    <w:rsid w:val="002F24E6"/>
    <w:rsid w:val="002F460B"/>
    <w:rsid w:val="002F4F8A"/>
    <w:rsid w:val="00313151"/>
    <w:rsid w:val="00315BE1"/>
    <w:rsid w:val="00331272"/>
    <w:rsid w:val="00346852"/>
    <w:rsid w:val="00351EAE"/>
    <w:rsid w:val="00354870"/>
    <w:rsid w:val="003550F0"/>
    <w:rsid w:val="00357B9C"/>
    <w:rsid w:val="003936CA"/>
    <w:rsid w:val="003944A5"/>
    <w:rsid w:val="003C63C0"/>
    <w:rsid w:val="003D5582"/>
    <w:rsid w:val="00406699"/>
    <w:rsid w:val="004217D3"/>
    <w:rsid w:val="004242A7"/>
    <w:rsid w:val="004359B0"/>
    <w:rsid w:val="00441C6F"/>
    <w:rsid w:val="0044337A"/>
    <w:rsid w:val="00446988"/>
    <w:rsid w:val="00451C7E"/>
    <w:rsid w:val="00467E9F"/>
    <w:rsid w:val="0047486D"/>
    <w:rsid w:val="004771B8"/>
    <w:rsid w:val="00480AB3"/>
    <w:rsid w:val="00490142"/>
    <w:rsid w:val="00496DEC"/>
    <w:rsid w:val="004C5232"/>
    <w:rsid w:val="004D7ABD"/>
    <w:rsid w:val="004E2E34"/>
    <w:rsid w:val="004F3E1B"/>
    <w:rsid w:val="004F6B9C"/>
    <w:rsid w:val="00500A9D"/>
    <w:rsid w:val="00507B3B"/>
    <w:rsid w:val="005135BB"/>
    <w:rsid w:val="00513FF1"/>
    <w:rsid w:val="0052310F"/>
    <w:rsid w:val="00526AB0"/>
    <w:rsid w:val="00591146"/>
    <w:rsid w:val="005A512A"/>
    <w:rsid w:val="005C608D"/>
    <w:rsid w:val="005C7878"/>
    <w:rsid w:val="005F0B38"/>
    <w:rsid w:val="00602E19"/>
    <w:rsid w:val="00624192"/>
    <w:rsid w:val="006433B8"/>
    <w:rsid w:val="0065245B"/>
    <w:rsid w:val="006620D5"/>
    <w:rsid w:val="00665360"/>
    <w:rsid w:val="00677D2B"/>
    <w:rsid w:val="00683874"/>
    <w:rsid w:val="00685225"/>
    <w:rsid w:val="00695078"/>
    <w:rsid w:val="00695D51"/>
    <w:rsid w:val="006E0FB4"/>
    <w:rsid w:val="006F1421"/>
    <w:rsid w:val="006F7F72"/>
    <w:rsid w:val="00703D2D"/>
    <w:rsid w:val="0071017E"/>
    <w:rsid w:val="00722BE7"/>
    <w:rsid w:val="007269FA"/>
    <w:rsid w:val="00726B26"/>
    <w:rsid w:val="00732D00"/>
    <w:rsid w:val="007500BF"/>
    <w:rsid w:val="00751EB9"/>
    <w:rsid w:val="00763DCE"/>
    <w:rsid w:val="007667DF"/>
    <w:rsid w:val="0077383A"/>
    <w:rsid w:val="007765A2"/>
    <w:rsid w:val="00784C60"/>
    <w:rsid w:val="00787B07"/>
    <w:rsid w:val="00787E1B"/>
    <w:rsid w:val="007F0529"/>
    <w:rsid w:val="007F3A57"/>
    <w:rsid w:val="007F6EE8"/>
    <w:rsid w:val="00807552"/>
    <w:rsid w:val="008220A3"/>
    <w:rsid w:val="00824603"/>
    <w:rsid w:val="00834000"/>
    <w:rsid w:val="00855F7F"/>
    <w:rsid w:val="00861056"/>
    <w:rsid w:val="00881ADD"/>
    <w:rsid w:val="008829FE"/>
    <w:rsid w:val="008929C7"/>
    <w:rsid w:val="008B6A5B"/>
    <w:rsid w:val="008C073A"/>
    <w:rsid w:val="008D37D7"/>
    <w:rsid w:val="008E7076"/>
    <w:rsid w:val="008F17ED"/>
    <w:rsid w:val="00904248"/>
    <w:rsid w:val="00910B1E"/>
    <w:rsid w:val="00912D18"/>
    <w:rsid w:val="0092228D"/>
    <w:rsid w:val="00932DFA"/>
    <w:rsid w:val="00934D18"/>
    <w:rsid w:val="009359D9"/>
    <w:rsid w:val="00936BB2"/>
    <w:rsid w:val="00954D8E"/>
    <w:rsid w:val="00955CC0"/>
    <w:rsid w:val="00984450"/>
    <w:rsid w:val="0099034B"/>
    <w:rsid w:val="00993496"/>
    <w:rsid w:val="0099431D"/>
    <w:rsid w:val="009B42C0"/>
    <w:rsid w:val="009D29B5"/>
    <w:rsid w:val="009E53B6"/>
    <w:rsid w:val="009F385D"/>
    <w:rsid w:val="009F7115"/>
    <w:rsid w:val="00A146D2"/>
    <w:rsid w:val="00A456EE"/>
    <w:rsid w:val="00A47C76"/>
    <w:rsid w:val="00A5570C"/>
    <w:rsid w:val="00A55C2C"/>
    <w:rsid w:val="00A62BA9"/>
    <w:rsid w:val="00A92492"/>
    <w:rsid w:val="00AA05E2"/>
    <w:rsid w:val="00AA1E68"/>
    <w:rsid w:val="00AA3167"/>
    <w:rsid w:val="00AA3F30"/>
    <w:rsid w:val="00AC2B28"/>
    <w:rsid w:val="00AD688D"/>
    <w:rsid w:val="00AE2291"/>
    <w:rsid w:val="00AF39C3"/>
    <w:rsid w:val="00AF6548"/>
    <w:rsid w:val="00B11EA7"/>
    <w:rsid w:val="00B201C9"/>
    <w:rsid w:val="00B30DA2"/>
    <w:rsid w:val="00B45436"/>
    <w:rsid w:val="00B528BB"/>
    <w:rsid w:val="00B81393"/>
    <w:rsid w:val="00B830B2"/>
    <w:rsid w:val="00B832DC"/>
    <w:rsid w:val="00B87BBD"/>
    <w:rsid w:val="00BB0E72"/>
    <w:rsid w:val="00BB2924"/>
    <w:rsid w:val="00BB636C"/>
    <w:rsid w:val="00BC0D2D"/>
    <w:rsid w:val="00BE1B3E"/>
    <w:rsid w:val="00BE5123"/>
    <w:rsid w:val="00C15AA9"/>
    <w:rsid w:val="00C32F8B"/>
    <w:rsid w:val="00C3480B"/>
    <w:rsid w:val="00C41047"/>
    <w:rsid w:val="00C412D3"/>
    <w:rsid w:val="00C45A0C"/>
    <w:rsid w:val="00C50323"/>
    <w:rsid w:val="00C5480B"/>
    <w:rsid w:val="00C722C8"/>
    <w:rsid w:val="00C929A2"/>
    <w:rsid w:val="00CB6D07"/>
    <w:rsid w:val="00CC5F3B"/>
    <w:rsid w:val="00CF7B2C"/>
    <w:rsid w:val="00D02F1C"/>
    <w:rsid w:val="00D039E2"/>
    <w:rsid w:val="00D243D5"/>
    <w:rsid w:val="00D406FB"/>
    <w:rsid w:val="00D4784C"/>
    <w:rsid w:val="00D519FB"/>
    <w:rsid w:val="00D578B3"/>
    <w:rsid w:val="00DA1D68"/>
    <w:rsid w:val="00DA39D2"/>
    <w:rsid w:val="00DB5142"/>
    <w:rsid w:val="00DC25CD"/>
    <w:rsid w:val="00DD72A9"/>
    <w:rsid w:val="00E1033A"/>
    <w:rsid w:val="00E1068F"/>
    <w:rsid w:val="00E52516"/>
    <w:rsid w:val="00E56285"/>
    <w:rsid w:val="00E60FC9"/>
    <w:rsid w:val="00E64873"/>
    <w:rsid w:val="00E67B32"/>
    <w:rsid w:val="00E72E41"/>
    <w:rsid w:val="00E77595"/>
    <w:rsid w:val="00EA72F8"/>
    <w:rsid w:val="00EE653E"/>
    <w:rsid w:val="00EE747D"/>
    <w:rsid w:val="00F0175F"/>
    <w:rsid w:val="00F24B58"/>
    <w:rsid w:val="00F25CA4"/>
    <w:rsid w:val="00F325AD"/>
    <w:rsid w:val="00F36C1D"/>
    <w:rsid w:val="00F45C2A"/>
    <w:rsid w:val="00F52625"/>
    <w:rsid w:val="00F54482"/>
    <w:rsid w:val="00F774B6"/>
    <w:rsid w:val="00F8075E"/>
    <w:rsid w:val="00F80B3E"/>
    <w:rsid w:val="00F82D35"/>
    <w:rsid w:val="00F9439D"/>
    <w:rsid w:val="00FC6D59"/>
    <w:rsid w:val="00FF35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0762E"/>
  <w15:docId w15:val="{7EFC3684-84DF-47F2-AE8A-2C5AC8340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9B0"/>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359B0"/>
    <w:pPr>
      <w:ind w:left="720"/>
      <w:contextualSpacing/>
    </w:pPr>
  </w:style>
  <w:style w:type="paragraph" w:styleId="Ballongtext">
    <w:name w:val="Balloon Text"/>
    <w:basedOn w:val="Normal"/>
    <w:link w:val="BallongtextChar"/>
    <w:uiPriority w:val="99"/>
    <w:semiHidden/>
    <w:unhideWhenUsed/>
    <w:rsid w:val="004359B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359B0"/>
    <w:rPr>
      <w:rFonts w:ascii="Tahoma" w:hAnsi="Tahoma" w:cs="Tahoma"/>
      <w:sz w:val="16"/>
      <w:szCs w:val="16"/>
    </w:rPr>
  </w:style>
  <w:style w:type="table" w:styleId="Tabellrutnt">
    <w:name w:val="Table Grid"/>
    <w:basedOn w:val="Normaltabell"/>
    <w:uiPriority w:val="59"/>
    <w:rsid w:val="00026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A146D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146D2"/>
  </w:style>
  <w:style w:type="paragraph" w:styleId="Sidfot">
    <w:name w:val="footer"/>
    <w:basedOn w:val="Normal"/>
    <w:link w:val="SidfotChar"/>
    <w:uiPriority w:val="99"/>
    <w:unhideWhenUsed/>
    <w:rsid w:val="00A146D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146D2"/>
  </w:style>
  <w:style w:type="paragraph" w:styleId="Normalwebb">
    <w:name w:val="Normal (Web)"/>
    <w:basedOn w:val="Normal"/>
    <w:uiPriority w:val="99"/>
    <w:semiHidden/>
    <w:unhideWhenUsed/>
    <w:rsid w:val="00D039E2"/>
    <w:pPr>
      <w:spacing w:before="100" w:beforeAutospacing="1" w:after="100" w:afterAutospacing="1" w:line="240" w:lineRule="auto"/>
    </w:pPr>
    <w:rPr>
      <w:rFonts w:ascii="Times New Roman" w:hAnsi="Times New Roman" w:cs="Times New Roman"/>
      <w:sz w:val="24"/>
      <w:szCs w:val="24"/>
      <w:lang w:eastAsia="sv-SE"/>
    </w:rPr>
  </w:style>
  <w:style w:type="paragraph" w:customStyle="1" w:styleId="Pa30">
    <w:name w:val="Pa30"/>
    <w:basedOn w:val="Normal"/>
    <w:next w:val="Normal"/>
    <w:uiPriority w:val="99"/>
    <w:rsid w:val="0044337A"/>
    <w:pPr>
      <w:autoSpaceDE w:val="0"/>
      <w:autoSpaceDN w:val="0"/>
      <w:adjustRightInd w:val="0"/>
      <w:spacing w:after="0" w:line="241" w:lineRule="atLeast"/>
    </w:pPr>
    <w:rPr>
      <w:rFonts w:ascii="Arial Narrow" w:hAnsi="Arial Narrow"/>
      <w:sz w:val="24"/>
      <w:szCs w:val="24"/>
    </w:rPr>
  </w:style>
  <w:style w:type="character" w:customStyle="1" w:styleId="A6">
    <w:name w:val="A6"/>
    <w:uiPriority w:val="99"/>
    <w:rsid w:val="0044337A"/>
    <w:rPr>
      <w:rFonts w:cs="Arial Narrow"/>
      <w:color w:val="000000"/>
      <w:sz w:val="40"/>
      <w:szCs w:val="40"/>
    </w:rPr>
  </w:style>
  <w:style w:type="paragraph" w:customStyle="1" w:styleId="paragraph">
    <w:name w:val="paragraph"/>
    <w:basedOn w:val="Normal"/>
    <w:rsid w:val="00134E00"/>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134E00"/>
  </w:style>
  <w:style w:type="character" w:customStyle="1" w:styleId="eop">
    <w:name w:val="eop"/>
    <w:basedOn w:val="Standardstycketeckensnitt"/>
    <w:rsid w:val="00134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899163">
      <w:bodyDiv w:val="1"/>
      <w:marLeft w:val="0"/>
      <w:marRight w:val="0"/>
      <w:marTop w:val="0"/>
      <w:marBottom w:val="0"/>
      <w:divBdr>
        <w:top w:val="none" w:sz="0" w:space="0" w:color="auto"/>
        <w:left w:val="none" w:sz="0" w:space="0" w:color="auto"/>
        <w:bottom w:val="none" w:sz="0" w:space="0" w:color="auto"/>
        <w:right w:val="none" w:sz="0" w:space="0" w:color="auto"/>
      </w:divBdr>
    </w:div>
    <w:div w:id="459616740">
      <w:bodyDiv w:val="1"/>
      <w:marLeft w:val="0"/>
      <w:marRight w:val="0"/>
      <w:marTop w:val="0"/>
      <w:marBottom w:val="0"/>
      <w:divBdr>
        <w:top w:val="none" w:sz="0" w:space="0" w:color="auto"/>
        <w:left w:val="none" w:sz="0" w:space="0" w:color="auto"/>
        <w:bottom w:val="none" w:sz="0" w:space="0" w:color="auto"/>
        <w:right w:val="none" w:sz="0" w:space="0" w:color="auto"/>
      </w:divBdr>
    </w:div>
    <w:div w:id="935014009">
      <w:bodyDiv w:val="1"/>
      <w:marLeft w:val="0"/>
      <w:marRight w:val="0"/>
      <w:marTop w:val="0"/>
      <w:marBottom w:val="0"/>
      <w:divBdr>
        <w:top w:val="none" w:sz="0" w:space="0" w:color="auto"/>
        <w:left w:val="none" w:sz="0" w:space="0" w:color="auto"/>
        <w:bottom w:val="none" w:sz="0" w:space="0" w:color="auto"/>
        <w:right w:val="none" w:sz="0" w:space="0" w:color="auto"/>
      </w:divBdr>
    </w:div>
    <w:div w:id="125640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59C99-6D89-4D8A-A83D-189E8DD60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7</Pages>
  <Words>1335</Words>
  <Characters>7081</Characters>
  <Application>Microsoft Office Word</Application>
  <DocSecurity>0</DocSecurity>
  <Lines>59</Lines>
  <Paragraphs>16</Paragraphs>
  <ScaleCrop>false</ScaleCrop>
  <HeadingPairs>
    <vt:vector size="2" baseType="variant">
      <vt:variant>
        <vt:lpstr>Rubrik</vt:lpstr>
      </vt:variant>
      <vt:variant>
        <vt:i4>1</vt:i4>
      </vt:variant>
    </vt:vector>
  </HeadingPairs>
  <TitlesOfParts>
    <vt:vector size="1" baseType="lpstr">
      <vt:lpstr/>
    </vt:vector>
  </TitlesOfParts>
  <Company>Torsås kommun</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Sjöholm</dc:creator>
  <cp:lastModifiedBy>Thomas Danielsson</cp:lastModifiedBy>
  <cp:revision>31</cp:revision>
  <cp:lastPrinted>2020-08-14T11:36:00Z</cp:lastPrinted>
  <dcterms:created xsi:type="dcterms:W3CDTF">2021-09-01T08:32:00Z</dcterms:created>
  <dcterms:modified xsi:type="dcterms:W3CDTF">2021-10-13T13:44:00Z</dcterms:modified>
</cp:coreProperties>
</file>